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77" w:rsidRPr="004A4577" w:rsidRDefault="004A4577" w:rsidP="004A4577">
      <w:pPr>
        <w:rPr>
          <w:b/>
          <w:bCs/>
          <w:sz w:val="24"/>
          <w:szCs w:val="24"/>
        </w:rPr>
      </w:pPr>
      <w:r w:rsidRPr="004A4577">
        <w:rPr>
          <w:b/>
          <w:bCs/>
          <w:sz w:val="24"/>
          <w:szCs w:val="24"/>
        </w:rPr>
        <w:t>The Conversion Challenge</w:t>
      </w:r>
    </w:p>
    <w:tbl>
      <w:tblPr>
        <w:tblStyle w:val="TableGrid"/>
        <w:tblW w:w="0" w:type="auto"/>
        <w:tblLook w:val="04A0"/>
      </w:tblPr>
      <w:tblGrid>
        <w:gridCol w:w="384"/>
        <w:gridCol w:w="5289"/>
        <w:gridCol w:w="2843"/>
      </w:tblGrid>
      <w:tr w:rsidR="004A4577" w:rsidTr="00C6060B">
        <w:tc>
          <w:tcPr>
            <w:tcW w:w="378" w:type="dxa"/>
          </w:tcPr>
          <w:p w:rsidR="004A4577" w:rsidRPr="00B241E6" w:rsidRDefault="004A4577" w:rsidP="00C6060B">
            <w:pPr>
              <w:jc w:val="center"/>
              <w:rPr>
                <w:rFonts w:asciiTheme="minorHAnsi" w:hAnsiTheme="minorHAnsi"/>
                <w:sz w:val="22"/>
                <w:szCs w:val="22"/>
              </w:rPr>
            </w:pPr>
            <w:r w:rsidRPr="00B241E6">
              <w:rPr>
                <w:rFonts w:asciiTheme="minorHAnsi" w:hAnsiTheme="minorHAnsi"/>
                <w:sz w:val="22"/>
                <w:szCs w:val="22"/>
              </w:rPr>
              <w:t>1.</w:t>
            </w:r>
          </w:p>
        </w:tc>
        <w:tc>
          <w:tcPr>
            <w:tcW w:w="5526" w:type="dxa"/>
          </w:tcPr>
          <w:p w:rsidR="004A4577" w:rsidRPr="004A4577" w:rsidRDefault="004A4577" w:rsidP="004A4577">
            <w:pPr>
              <w:jc w:val="both"/>
              <w:rPr>
                <w:rFonts w:asciiTheme="minorHAnsi" w:hAnsiTheme="minorHAnsi"/>
                <w:b/>
                <w:bCs/>
                <w:sz w:val="22"/>
                <w:szCs w:val="22"/>
              </w:rPr>
            </w:pPr>
            <w:r w:rsidRPr="004A4577">
              <w:rPr>
                <w:rFonts w:asciiTheme="minorHAnsi" w:hAnsiTheme="minorHAnsi"/>
                <w:b/>
                <w:bCs/>
                <w:sz w:val="22"/>
                <w:szCs w:val="22"/>
              </w:rPr>
              <w:t>Ruth 1:16</w:t>
            </w:r>
          </w:p>
        </w:tc>
        <w:tc>
          <w:tcPr>
            <w:tcW w:w="2952" w:type="dxa"/>
          </w:tcPr>
          <w:p w:rsidR="004A4577" w:rsidRPr="004A4577" w:rsidRDefault="004A4577" w:rsidP="004A4577">
            <w:pPr>
              <w:bidi/>
              <w:jc w:val="both"/>
              <w:rPr>
                <w:rFonts w:ascii="David" w:hAnsi="David" w:cs="David"/>
                <w:b/>
                <w:bCs/>
                <w:sz w:val="24"/>
                <w:szCs w:val="24"/>
              </w:rPr>
            </w:pPr>
            <w:r w:rsidRPr="004A4577">
              <w:rPr>
                <w:rFonts w:ascii="David" w:hAnsi="David" w:cs="David"/>
                <w:b/>
                <w:bCs/>
                <w:sz w:val="24"/>
                <w:szCs w:val="24"/>
                <w:rtl/>
              </w:rPr>
              <w:t xml:space="preserve">רות </w:t>
            </w:r>
            <w:r>
              <w:rPr>
                <w:rFonts w:ascii="David" w:hAnsi="David" w:cs="David" w:hint="cs"/>
                <w:b/>
                <w:bCs/>
                <w:sz w:val="24"/>
                <w:szCs w:val="24"/>
                <w:rtl/>
              </w:rPr>
              <w:t xml:space="preserve">- </w:t>
            </w:r>
            <w:r w:rsidRPr="004A4577">
              <w:rPr>
                <w:rFonts w:ascii="David" w:hAnsi="David" w:cs="David"/>
                <w:b/>
                <w:bCs/>
                <w:sz w:val="24"/>
                <w:szCs w:val="24"/>
                <w:rtl/>
              </w:rPr>
              <w:t>פרק א</w:t>
            </w:r>
            <w:r>
              <w:rPr>
                <w:rFonts w:ascii="David" w:hAnsi="David" w:cs="David" w:hint="cs"/>
                <w:b/>
                <w:bCs/>
                <w:sz w:val="24"/>
                <w:szCs w:val="24"/>
                <w:rtl/>
              </w:rPr>
              <w:t>,</w:t>
            </w:r>
            <w:r w:rsidRPr="004A4577">
              <w:rPr>
                <w:rFonts w:ascii="David" w:hAnsi="David" w:cs="David"/>
                <w:b/>
                <w:bCs/>
                <w:sz w:val="24"/>
                <w:szCs w:val="24"/>
                <w:rtl/>
              </w:rPr>
              <w:t xml:space="preserve"> פסוק טז</w:t>
            </w:r>
          </w:p>
        </w:tc>
      </w:tr>
      <w:tr w:rsidR="004A4577" w:rsidTr="00C6060B">
        <w:tc>
          <w:tcPr>
            <w:tcW w:w="378" w:type="dxa"/>
          </w:tcPr>
          <w:p w:rsidR="004A4577" w:rsidRPr="00B241E6" w:rsidRDefault="004A4577" w:rsidP="00C6060B">
            <w:pPr>
              <w:jc w:val="center"/>
              <w:rPr>
                <w:rFonts w:asciiTheme="minorHAnsi" w:hAnsiTheme="minorHAnsi"/>
                <w:sz w:val="22"/>
                <w:szCs w:val="22"/>
              </w:rPr>
            </w:pPr>
          </w:p>
        </w:tc>
        <w:tc>
          <w:tcPr>
            <w:tcW w:w="5526" w:type="dxa"/>
          </w:tcPr>
          <w:p w:rsidR="004A4577" w:rsidRPr="004A4577" w:rsidRDefault="004A4577" w:rsidP="004A4577">
            <w:pPr>
              <w:jc w:val="both"/>
              <w:rPr>
                <w:rFonts w:asciiTheme="minorHAnsi" w:hAnsiTheme="minorHAnsi"/>
                <w:sz w:val="22"/>
                <w:szCs w:val="22"/>
              </w:rPr>
            </w:pPr>
            <w:r w:rsidRPr="004A4577">
              <w:rPr>
                <w:rStyle w:val="text"/>
                <w:rFonts w:asciiTheme="minorHAnsi" w:hAnsiTheme="minorHAnsi" w:cs="Arial"/>
                <w:b/>
                <w:bCs/>
                <w:color w:val="000000"/>
                <w:sz w:val="22"/>
                <w:szCs w:val="22"/>
                <w:shd w:val="clear" w:color="auto" w:fill="FFFFFF"/>
                <w:vertAlign w:val="superscript"/>
              </w:rPr>
              <w:t>16 </w:t>
            </w:r>
            <w:r w:rsidRPr="004A4577">
              <w:rPr>
                <w:rStyle w:val="text"/>
                <w:rFonts w:asciiTheme="minorHAnsi" w:hAnsiTheme="minorHAnsi"/>
                <w:color w:val="000000"/>
                <w:sz w:val="22"/>
                <w:szCs w:val="22"/>
                <w:shd w:val="clear" w:color="auto" w:fill="FFFFFF"/>
              </w:rPr>
              <w:t>But Ruth replied, “Don’t ask me to leave you and turn back. Wherever you go, I will go; wherever you live, I will live. Your people will be my people, and your God will be my God.</w:t>
            </w:r>
            <w:r w:rsidRPr="004A4577">
              <w:rPr>
                <w:rStyle w:val="apple-converted-space"/>
                <w:rFonts w:asciiTheme="minorHAnsi" w:hAnsiTheme="minorHAnsi"/>
                <w:color w:val="000000"/>
                <w:sz w:val="22"/>
                <w:szCs w:val="22"/>
                <w:shd w:val="clear" w:color="auto" w:fill="FFFFFF"/>
              </w:rPr>
              <w:t> </w:t>
            </w:r>
          </w:p>
        </w:tc>
        <w:tc>
          <w:tcPr>
            <w:tcW w:w="2952" w:type="dxa"/>
          </w:tcPr>
          <w:p w:rsidR="004A4577" w:rsidRPr="004A4577" w:rsidRDefault="004A4577" w:rsidP="004A4577">
            <w:pPr>
              <w:bidi/>
              <w:jc w:val="both"/>
              <w:rPr>
                <w:rFonts w:ascii="David" w:hAnsi="David" w:cs="David"/>
                <w:sz w:val="24"/>
                <w:szCs w:val="24"/>
              </w:rPr>
            </w:pPr>
            <w:r w:rsidRPr="004A4577">
              <w:rPr>
                <w:rFonts w:ascii="David" w:hAnsi="David" w:cs="David"/>
                <w:sz w:val="24"/>
                <w:szCs w:val="24"/>
                <w:rtl/>
              </w:rPr>
              <w:t>ַותֹּאמֶר רוּת אַל תִּפְגְּעִי בִי לְעָזְבֵךְ לָשׁוּב מֵאַחֲרָיִךְ כִּי אֶל אֲשֶׁר תֵּלְכִי אֵלֵךְ וּבַאֲשֶׁר תָּלִינִי אָלִין עַמֵּךְ עַמִּי וֵאלֹהַיִךְ אֱלֹהָי:</w:t>
            </w:r>
          </w:p>
        </w:tc>
      </w:tr>
    </w:tbl>
    <w:p w:rsidR="004A4577" w:rsidRDefault="004A4577" w:rsidP="004A4577">
      <w:pPr>
        <w:jc w:val="center"/>
      </w:pPr>
    </w:p>
    <w:tbl>
      <w:tblPr>
        <w:tblStyle w:val="TableGrid"/>
        <w:tblW w:w="5000" w:type="pct"/>
        <w:tblLook w:val="04A0"/>
      </w:tblPr>
      <w:tblGrid>
        <w:gridCol w:w="388"/>
        <w:gridCol w:w="5391"/>
        <w:gridCol w:w="2737"/>
      </w:tblGrid>
      <w:tr w:rsidR="004A4577" w:rsidRPr="004A4577" w:rsidTr="004A4577">
        <w:trPr>
          <w:trHeight w:val="288"/>
        </w:trPr>
        <w:tc>
          <w:tcPr>
            <w:tcW w:w="228" w:type="pct"/>
          </w:tcPr>
          <w:p w:rsidR="004A4577" w:rsidRPr="00B241E6" w:rsidRDefault="004A4577" w:rsidP="00C6060B">
            <w:pPr>
              <w:pStyle w:val="NormalWeb"/>
              <w:spacing w:before="200" w:beforeAutospacing="0" w:after="0" w:afterAutospacing="0"/>
              <w:jc w:val="center"/>
              <w:rPr>
                <w:rFonts w:asciiTheme="minorHAnsi" w:hAnsiTheme="minorHAnsi"/>
                <w:color w:val="000000"/>
                <w:sz w:val="22"/>
                <w:szCs w:val="22"/>
              </w:rPr>
            </w:pPr>
            <w:r w:rsidRPr="00B241E6">
              <w:rPr>
                <w:rFonts w:asciiTheme="minorHAnsi" w:hAnsiTheme="minorHAnsi"/>
                <w:color w:val="000000"/>
                <w:sz w:val="22"/>
                <w:szCs w:val="22"/>
              </w:rPr>
              <w:t>2.</w:t>
            </w:r>
          </w:p>
        </w:tc>
        <w:tc>
          <w:tcPr>
            <w:tcW w:w="3165" w:type="pct"/>
          </w:tcPr>
          <w:p w:rsidR="004A4577" w:rsidRPr="004A4577" w:rsidRDefault="004A4577" w:rsidP="004A4577">
            <w:pPr>
              <w:pStyle w:val="NormalWeb"/>
              <w:spacing w:before="200" w:beforeAutospacing="0" w:after="0" w:afterAutospacing="0"/>
              <w:jc w:val="both"/>
              <w:rPr>
                <w:rFonts w:asciiTheme="minorHAnsi" w:hAnsiTheme="minorHAnsi"/>
                <w:b/>
                <w:bCs/>
                <w:color w:val="000000"/>
                <w:sz w:val="22"/>
                <w:szCs w:val="22"/>
              </w:rPr>
            </w:pPr>
            <w:r>
              <w:rPr>
                <w:rFonts w:asciiTheme="minorHAnsi" w:hAnsiTheme="minorHAnsi"/>
                <w:b/>
                <w:bCs/>
                <w:color w:val="000000"/>
                <w:sz w:val="22"/>
                <w:szCs w:val="22"/>
              </w:rPr>
              <w:t>Babylonian Talmud -</w:t>
            </w:r>
            <w:r w:rsidRPr="004A4577">
              <w:rPr>
                <w:rFonts w:asciiTheme="minorHAnsi" w:hAnsiTheme="minorHAnsi"/>
                <w:b/>
                <w:bCs/>
                <w:color w:val="000000"/>
                <w:sz w:val="22"/>
                <w:szCs w:val="22"/>
              </w:rPr>
              <w:t xml:space="preserve"> </w:t>
            </w:r>
            <w:proofErr w:type="spellStart"/>
            <w:r w:rsidRPr="004A4577">
              <w:rPr>
                <w:rFonts w:asciiTheme="minorHAnsi" w:hAnsiTheme="minorHAnsi"/>
                <w:b/>
                <w:bCs/>
                <w:color w:val="000000"/>
                <w:sz w:val="22"/>
                <w:szCs w:val="22"/>
              </w:rPr>
              <w:t>Yevamot</w:t>
            </w:r>
            <w:proofErr w:type="spellEnd"/>
            <w:r w:rsidRPr="004A4577">
              <w:rPr>
                <w:rFonts w:asciiTheme="minorHAnsi" w:hAnsiTheme="minorHAnsi"/>
                <w:b/>
                <w:bCs/>
                <w:color w:val="000000"/>
                <w:sz w:val="22"/>
                <w:szCs w:val="22"/>
              </w:rPr>
              <w:t>; 47a-47b</w:t>
            </w:r>
          </w:p>
        </w:tc>
        <w:tc>
          <w:tcPr>
            <w:tcW w:w="1608" w:type="pct"/>
          </w:tcPr>
          <w:p w:rsidR="004A4577" w:rsidRPr="004A4577" w:rsidRDefault="004A4577" w:rsidP="004A4577">
            <w:pPr>
              <w:pStyle w:val="NormalWeb"/>
              <w:bidi/>
              <w:spacing w:before="200" w:beforeAutospacing="0" w:after="0" w:afterAutospacing="0"/>
              <w:jc w:val="both"/>
              <w:rPr>
                <w:rFonts w:ascii="David" w:hAnsi="David" w:cs="David"/>
                <w:b/>
                <w:bCs/>
                <w:color w:val="000000"/>
              </w:rPr>
            </w:pPr>
            <w:r w:rsidRPr="004A4577">
              <w:rPr>
                <w:rStyle w:val="apple-style-span"/>
                <w:rFonts w:ascii="David" w:eastAsia="MS Mincho" w:hAnsi="David" w:cs="David" w:hint="cs"/>
                <w:b/>
                <w:bCs/>
                <w:color w:val="1F3E51"/>
                <w:rtl/>
              </w:rPr>
              <w:t xml:space="preserve">תלמוד בבלי - </w:t>
            </w:r>
            <w:r w:rsidRPr="004A4577">
              <w:rPr>
                <w:rStyle w:val="apple-style-span"/>
                <w:rFonts w:ascii="David" w:eastAsia="MS Mincho" w:hAnsi="David" w:cs="David"/>
                <w:b/>
                <w:bCs/>
                <w:color w:val="1F3E51"/>
                <w:rtl/>
              </w:rPr>
              <w:t>יבמות מו</w:t>
            </w:r>
          </w:p>
        </w:tc>
      </w:tr>
      <w:tr w:rsidR="004A4577" w:rsidRPr="00FC2391" w:rsidTr="004A4577">
        <w:tc>
          <w:tcPr>
            <w:tcW w:w="228" w:type="pct"/>
          </w:tcPr>
          <w:p w:rsidR="004A4577" w:rsidRDefault="004A4577" w:rsidP="00C6060B">
            <w:pPr>
              <w:pStyle w:val="NormalWeb"/>
              <w:spacing w:before="200" w:beforeAutospacing="0" w:after="0" w:afterAutospacing="0"/>
              <w:jc w:val="center"/>
              <w:rPr>
                <w:color w:val="000000"/>
                <w:sz w:val="22"/>
                <w:szCs w:val="22"/>
              </w:rPr>
            </w:pPr>
          </w:p>
        </w:tc>
        <w:tc>
          <w:tcPr>
            <w:tcW w:w="3165" w:type="pct"/>
          </w:tcPr>
          <w:p w:rsidR="004A4577" w:rsidRPr="004A4577" w:rsidRDefault="004A4577" w:rsidP="004A4577">
            <w:pPr>
              <w:pStyle w:val="NormalWeb"/>
              <w:spacing w:before="200" w:beforeAutospacing="0" w:after="0" w:afterAutospacing="0"/>
              <w:jc w:val="both"/>
              <w:rPr>
                <w:rFonts w:asciiTheme="minorHAnsi" w:hAnsiTheme="minorHAnsi"/>
                <w:color w:val="000000"/>
                <w:sz w:val="22"/>
                <w:szCs w:val="22"/>
              </w:rPr>
            </w:pPr>
            <w:r w:rsidRPr="004A4577">
              <w:rPr>
                <w:rFonts w:asciiTheme="minorHAnsi" w:hAnsiTheme="minorHAnsi"/>
                <w:color w:val="000000"/>
                <w:sz w:val="22"/>
                <w:szCs w:val="22"/>
              </w:rPr>
              <w:t>Our Rabbis taught: If at the present time a man desires  to become a convert, he is to be addressed as follows: 'What reason have you for desiring  to become a convert; do you not know that Israel at the present time are persecuted and oppressed, despised, harassed and overcome by afflictions'? If he replies</w:t>
            </w:r>
            <w:r>
              <w:rPr>
                <w:rFonts w:asciiTheme="minorHAnsi" w:hAnsiTheme="minorHAnsi" w:hint="cs"/>
                <w:color w:val="000000"/>
                <w:sz w:val="22"/>
                <w:szCs w:val="22"/>
                <w:rtl/>
              </w:rPr>
              <w:t>:</w:t>
            </w:r>
            <w:r w:rsidRPr="004A4577">
              <w:rPr>
                <w:rFonts w:asciiTheme="minorHAnsi" w:hAnsiTheme="minorHAnsi"/>
                <w:color w:val="000000"/>
                <w:sz w:val="22"/>
                <w:szCs w:val="22"/>
              </w:rPr>
              <w:t xml:space="preserve"> 'I know and yet am unworthy', he is accepted right away, and </w:t>
            </w:r>
            <w:r w:rsidRPr="004A4577">
              <w:rPr>
                <w:rFonts w:asciiTheme="minorHAnsi" w:hAnsiTheme="minorHAnsi"/>
                <w:b/>
                <w:bCs/>
                <w:color w:val="000000"/>
                <w:sz w:val="22"/>
                <w:szCs w:val="22"/>
              </w:rPr>
              <w:t>is given instruction in some of the minor and some of the major commandments.</w:t>
            </w:r>
            <w:r w:rsidRPr="004A4577">
              <w:rPr>
                <w:rFonts w:asciiTheme="minorHAnsi" w:hAnsiTheme="minorHAnsi"/>
                <w:color w:val="000000"/>
                <w:sz w:val="22"/>
                <w:szCs w:val="22"/>
              </w:rPr>
              <w:t xml:space="preserve"> He is informed of the sin [of the neglect of the commandments of] Gleanings, the Forgotten Sheaf, the Corner  and the Poor Man's Tithe.  He is also told of the punishment for the transgression of the commandments. Furthermore, he is addressed thus: 'Be it known to you that before you came to this condition, if you had eaten fat you would not have been punishable with</w:t>
            </w:r>
            <w:r w:rsidRPr="004A4577">
              <w:rPr>
                <w:rStyle w:val="apple-converted-space"/>
                <w:rFonts w:asciiTheme="minorHAnsi" w:hAnsiTheme="minorHAnsi"/>
                <w:color w:val="000000"/>
                <w:sz w:val="22"/>
                <w:szCs w:val="22"/>
              </w:rPr>
              <w:t> </w:t>
            </w:r>
            <w:proofErr w:type="spellStart"/>
            <w:r w:rsidRPr="004A4577">
              <w:rPr>
                <w:rFonts w:asciiTheme="minorHAnsi" w:hAnsiTheme="minorHAnsi"/>
                <w:i/>
                <w:iCs/>
                <w:color w:val="000000"/>
                <w:sz w:val="22"/>
                <w:szCs w:val="22"/>
              </w:rPr>
              <w:t>kareth</w:t>
            </w:r>
            <w:proofErr w:type="spellEnd"/>
            <w:r>
              <w:rPr>
                <w:rFonts w:asciiTheme="minorHAnsi" w:hAnsiTheme="minorHAnsi"/>
                <w:color w:val="000000"/>
                <w:sz w:val="22"/>
                <w:szCs w:val="22"/>
              </w:rPr>
              <w:t>;</w:t>
            </w:r>
            <w:r w:rsidRPr="004A4577">
              <w:rPr>
                <w:rFonts w:asciiTheme="minorHAnsi" w:hAnsiTheme="minorHAnsi"/>
                <w:color w:val="000000"/>
                <w:sz w:val="22"/>
                <w:szCs w:val="22"/>
              </w:rPr>
              <w:t xml:space="preserve"> if you had profaned the Sabbath you would not have been punishable with stoning; but now were you to eat fat</w:t>
            </w:r>
            <w:r>
              <w:rPr>
                <w:rFonts w:asciiTheme="minorHAnsi" w:hAnsiTheme="minorHAnsi"/>
                <w:color w:val="000000"/>
                <w:sz w:val="22"/>
                <w:szCs w:val="22"/>
              </w:rPr>
              <w:t>,</w:t>
            </w:r>
            <w:r w:rsidRPr="004A4577">
              <w:rPr>
                <w:rFonts w:asciiTheme="minorHAnsi" w:hAnsiTheme="minorHAnsi"/>
                <w:color w:val="000000"/>
                <w:sz w:val="22"/>
                <w:szCs w:val="22"/>
              </w:rPr>
              <w:t> you would be punished with</w:t>
            </w:r>
            <w:r w:rsidRPr="004A4577">
              <w:rPr>
                <w:rStyle w:val="apple-converted-space"/>
                <w:rFonts w:asciiTheme="minorHAnsi" w:hAnsiTheme="minorHAnsi"/>
                <w:color w:val="000000"/>
                <w:sz w:val="22"/>
                <w:szCs w:val="22"/>
              </w:rPr>
              <w:t> </w:t>
            </w:r>
            <w:proofErr w:type="spellStart"/>
            <w:r w:rsidRPr="004A4577">
              <w:rPr>
                <w:rFonts w:asciiTheme="minorHAnsi" w:hAnsiTheme="minorHAnsi"/>
                <w:i/>
                <w:iCs/>
                <w:color w:val="000000"/>
                <w:sz w:val="22"/>
                <w:szCs w:val="22"/>
              </w:rPr>
              <w:t>kareth</w:t>
            </w:r>
            <w:proofErr w:type="spellEnd"/>
            <w:r w:rsidRPr="004A4577">
              <w:rPr>
                <w:rFonts w:asciiTheme="minorHAnsi" w:hAnsiTheme="minorHAnsi"/>
                <w:color w:val="000000"/>
                <w:sz w:val="22"/>
                <w:szCs w:val="22"/>
              </w:rPr>
              <w:t xml:space="preserve">; were you to profane the Sabbath you would be punished with stoning'. And as he is informed of the punishment for the transgression of the commandments, so is he informed of the reward granted for their observance. He is told, 'Be it known to you that the world to come was made only for the righteous, and that Israel at the present time are unable to bear </w:t>
            </w:r>
            <w:r w:rsidRPr="004A4577">
              <w:rPr>
                <w:rStyle w:val="apple-style-span"/>
                <w:rFonts w:asciiTheme="minorHAnsi" w:eastAsia="MS Mincho" w:hAnsiTheme="minorHAnsi"/>
                <w:color w:val="000000"/>
                <w:sz w:val="22"/>
                <w:szCs w:val="22"/>
              </w:rPr>
              <w:t xml:space="preserve">either too much prosperity. or too much suffering'. He is not, however, to be persuaded or dissuaded too much.  </w:t>
            </w:r>
            <w:r w:rsidRPr="004A4577">
              <w:rPr>
                <w:rStyle w:val="apple-style-span"/>
                <w:rFonts w:asciiTheme="minorHAnsi" w:eastAsia="MS Mincho" w:hAnsiTheme="minorHAnsi"/>
                <w:b/>
                <w:bCs/>
                <w:color w:val="000000"/>
                <w:sz w:val="22"/>
                <w:szCs w:val="22"/>
              </w:rPr>
              <w:t>If he accepts, he is circumcised immediately.  As soon as he is healed</w:t>
            </w:r>
            <w:r>
              <w:rPr>
                <w:rStyle w:val="apple-style-span"/>
                <w:rFonts w:asciiTheme="minorHAnsi" w:eastAsia="MS Mincho" w:hAnsiTheme="minorHAnsi"/>
                <w:b/>
                <w:bCs/>
                <w:color w:val="000000"/>
                <w:sz w:val="22"/>
                <w:szCs w:val="22"/>
              </w:rPr>
              <w:t>,</w:t>
            </w:r>
            <w:r w:rsidRPr="004A4577">
              <w:rPr>
                <w:rStyle w:val="apple-style-span"/>
                <w:rFonts w:asciiTheme="minorHAnsi" w:eastAsia="MS Mincho" w:hAnsiTheme="minorHAnsi"/>
                <w:b/>
                <w:bCs/>
                <w:color w:val="000000"/>
                <w:sz w:val="22"/>
                <w:szCs w:val="22"/>
              </w:rPr>
              <w:t xml:space="preserve"> arrangements are made for his immediate immersion, when two learned men must stand by his side and acquaint him with some of the minor commandments and with some of the major ones</w:t>
            </w:r>
            <w:r w:rsidRPr="004A4577">
              <w:rPr>
                <w:rStyle w:val="apple-style-span"/>
                <w:rFonts w:asciiTheme="minorHAnsi" w:eastAsia="MS Mincho" w:hAnsiTheme="minorHAnsi"/>
                <w:color w:val="000000"/>
                <w:sz w:val="22"/>
                <w:szCs w:val="22"/>
              </w:rPr>
              <w:t>.  When he comes up after his immersion he is deemed to be an Israelite in all respects.</w:t>
            </w:r>
          </w:p>
        </w:tc>
        <w:tc>
          <w:tcPr>
            <w:tcW w:w="1608" w:type="pct"/>
          </w:tcPr>
          <w:p w:rsidR="004A4577" w:rsidRPr="004A4577" w:rsidRDefault="004A4577" w:rsidP="004A4577">
            <w:pPr>
              <w:pStyle w:val="NoSpacing"/>
              <w:bidi/>
              <w:jc w:val="both"/>
              <w:rPr>
                <w:rFonts w:ascii="David" w:hAnsi="David" w:cs="David"/>
                <w:color w:val="1F3E51"/>
                <w:sz w:val="24"/>
                <w:szCs w:val="24"/>
              </w:rPr>
            </w:pPr>
            <w:r w:rsidRPr="004A4577">
              <w:rPr>
                <w:rStyle w:val="apple-style-span"/>
                <w:rFonts w:ascii="David" w:hAnsi="David" w:cs="David"/>
                <w:color w:val="1F3E51"/>
                <w:sz w:val="24"/>
                <w:szCs w:val="24"/>
                <w:rtl/>
                <w:lang w:bidi="he-IL"/>
              </w:rPr>
              <w:t>תנו רבנן</w:t>
            </w:r>
            <w:r w:rsidRPr="004A4577">
              <w:rPr>
                <w:rStyle w:val="apple-style-span"/>
                <w:rFonts w:ascii="David" w:hAnsi="David" w:cs="David"/>
                <w:color w:val="1F3E51"/>
                <w:sz w:val="24"/>
                <w:szCs w:val="24"/>
              </w:rPr>
              <w:t>:</w:t>
            </w:r>
            <w:r w:rsidRPr="004A4577">
              <w:rPr>
                <w:rStyle w:val="apple-converted-space"/>
                <w:rFonts w:ascii="David" w:hAnsi="David" w:cs="David"/>
                <w:color w:val="1F3E51"/>
                <w:sz w:val="24"/>
                <w:szCs w:val="24"/>
              </w:rPr>
              <w:t> </w:t>
            </w:r>
            <w:hyperlink r:id="rId7" w:history="1">
              <w:r w:rsidRPr="004A4577">
                <w:rPr>
                  <w:rStyle w:val="Hyperlink"/>
                  <w:rFonts w:ascii="David" w:hAnsi="David" w:cs="David"/>
                  <w:color w:val="008000"/>
                  <w:sz w:val="24"/>
                  <w:szCs w:val="24"/>
                  <w:rtl/>
                  <w:lang w:bidi="he-IL"/>
                </w:rPr>
                <w:t>גר</w:t>
              </w:r>
            </w:hyperlink>
            <w:r w:rsidRPr="004A4577">
              <w:rPr>
                <w:rStyle w:val="apple-converted-space"/>
                <w:rFonts w:ascii="David" w:hAnsi="David" w:cs="David"/>
                <w:color w:val="1F3E51"/>
                <w:sz w:val="24"/>
                <w:szCs w:val="24"/>
              </w:rPr>
              <w:t> </w:t>
            </w:r>
            <w:r w:rsidRPr="004A4577">
              <w:rPr>
                <w:rStyle w:val="apple-style-span"/>
                <w:rFonts w:ascii="David" w:hAnsi="David" w:cs="David"/>
                <w:color w:val="1F3E51"/>
                <w:sz w:val="24"/>
                <w:szCs w:val="24"/>
                <w:rtl/>
                <w:lang w:bidi="he-IL"/>
              </w:rPr>
              <w:t>שבא להתגייר בזמן הזה</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אומרים לו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מה ראית שבאת להתגייר</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אי אתה יודע שישראל בזמן הזה דוויים</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דחופים</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סחופים ומטורפין</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ויסורין באין עליהם</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אם אומר</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יודע אני ואיני כדאי</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מקבלין אותו מיד</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ומודיעין אותו מקצת מצות קלות ומקצת מצות חמורות</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ומודיעין אותו עון לקט שכחה ופאה ומעשר עני</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ומודיעין אותו ענשן של מצות</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אומרים לו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הוי יודע</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שעד שלא באת למדה זו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אכלת חלב אי אתה ענוש כרת</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חללת שבת אי אתה ענוש סקילה</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ועכשיו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אכלת חלב ענוש כרת</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חללת שבת ענוש סקילה</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וכשם שמודיעין אותו ענשן של מצות</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כך מודיעין אותו מתן שכרן</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אומרים לו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הוי יודע</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שהעולם הבא אינו עשוי אלא לצדיקים</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 xml:space="preserve">וישראל בזמן הזה </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אינם יכולים לקבל</w:t>
            </w:r>
            <w:r w:rsidRPr="004A4577">
              <w:rPr>
                <w:rStyle w:val="apple-style-span"/>
                <w:rFonts w:ascii="David" w:hAnsi="David" w:cs="David"/>
                <w:color w:val="1F3E51"/>
                <w:sz w:val="24"/>
                <w:szCs w:val="24"/>
              </w:rPr>
              <w:t xml:space="preserve">  </w:t>
            </w:r>
            <w:r w:rsidRPr="004A4577">
              <w:rPr>
                <w:rStyle w:val="apple-style-span"/>
                <w:rFonts w:ascii="David" w:hAnsi="David" w:cs="David"/>
                <w:color w:val="1F3E51"/>
                <w:sz w:val="24"/>
                <w:szCs w:val="24"/>
                <w:rtl/>
                <w:lang w:bidi="he-IL"/>
              </w:rPr>
              <w:t>לא רוב טובה ולא רוב פורענות</w:t>
            </w:r>
            <w:r w:rsidRPr="004A4577">
              <w:rPr>
                <w:rStyle w:val="apple-style-span"/>
                <w:rFonts w:ascii="David" w:hAnsi="David" w:cs="David"/>
                <w:color w:val="1F3E51"/>
                <w:sz w:val="24"/>
                <w:szCs w:val="24"/>
              </w:rPr>
              <w:t>.</w:t>
            </w:r>
            <w:r w:rsidRPr="004A4577">
              <w:rPr>
                <w:rStyle w:val="apple-converted-space"/>
                <w:rFonts w:ascii="David" w:hAnsi="David" w:cs="David"/>
                <w:color w:val="1F3E51"/>
                <w:sz w:val="24"/>
                <w:szCs w:val="24"/>
              </w:rPr>
              <w:t> </w:t>
            </w:r>
            <w:hyperlink r:id="rId8" w:history="1">
              <w:r w:rsidRPr="004A4577">
                <w:rPr>
                  <w:rStyle w:val="Hyperlink"/>
                  <w:rFonts w:ascii="David" w:hAnsi="David" w:cs="David"/>
                  <w:color w:val="008000"/>
                  <w:sz w:val="24"/>
                  <w:szCs w:val="24"/>
                  <w:rtl/>
                  <w:lang w:bidi="he-IL"/>
                </w:rPr>
                <w:t>ואין</w:t>
              </w:r>
            </w:hyperlink>
            <w:r w:rsidRPr="004A4577">
              <w:rPr>
                <w:rStyle w:val="apple-converted-space"/>
                <w:rFonts w:ascii="David" w:hAnsi="David" w:cs="David"/>
                <w:color w:val="1F3E51"/>
                <w:sz w:val="24"/>
                <w:szCs w:val="24"/>
              </w:rPr>
              <w:t> </w:t>
            </w:r>
            <w:r w:rsidRPr="004A4577">
              <w:rPr>
                <w:rStyle w:val="apple-style-span"/>
                <w:rFonts w:ascii="David" w:hAnsi="David" w:cs="David"/>
                <w:color w:val="1F3E51"/>
                <w:sz w:val="24"/>
                <w:szCs w:val="24"/>
                <w:rtl/>
                <w:lang w:bidi="he-IL"/>
              </w:rPr>
              <w:t>מרבין עליו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ואין מדקדקין עליו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קיבל</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מלין אותו מיד</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נשתיירו בו ציצין המעכבין את המילה</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חוזרים ומלין אותו שניה</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נתרפא</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מטבילין אותו מיד</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ושני ת</w:t>
            </w:r>
            <w:r w:rsidRPr="004A4577">
              <w:rPr>
                <w:rStyle w:val="apple-style-span"/>
                <w:rFonts w:ascii="David" w:hAnsi="David" w:cs="David"/>
                <w:color w:val="1F3E51"/>
                <w:sz w:val="24"/>
                <w:szCs w:val="24"/>
                <w:rtl/>
              </w:rPr>
              <w:t>"</w:t>
            </w:r>
            <w:r w:rsidRPr="004A4577">
              <w:rPr>
                <w:rStyle w:val="apple-style-span"/>
                <w:rFonts w:ascii="David" w:hAnsi="David" w:cs="David"/>
                <w:color w:val="1F3E51"/>
                <w:sz w:val="24"/>
                <w:szCs w:val="24"/>
                <w:rtl/>
                <w:lang w:bidi="he-IL"/>
              </w:rPr>
              <w:t>ח עומדים על גביו</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ומודיעין אותו מקצת מצות קלות ומקצת מצות חמורות</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 xml:space="preserve">טבל ועלה </w:t>
            </w:r>
            <w:r w:rsidRPr="004A4577">
              <w:rPr>
                <w:rStyle w:val="apple-style-span"/>
                <w:rFonts w:ascii="David" w:hAnsi="David" w:cs="David"/>
                <w:color w:val="1F3E51"/>
                <w:sz w:val="24"/>
                <w:szCs w:val="24"/>
                <w:rtl/>
              </w:rPr>
              <w:t xml:space="preserve">- </w:t>
            </w:r>
            <w:r w:rsidRPr="004A4577">
              <w:rPr>
                <w:rStyle w:val="apple-style-span"/>
                <w:rFonts w:ascii="David" w:hAnsi="David" w:cs="David"/>
                <w:color w:val="1F3E51"/>
                <w:sz w:val="24"/>
                <w:szCs w:val="24"/>
                <w:rtl/>
                <w:lang w:bidi="he-IL"/>
              </w:rPr>
              <w:t>הרי הוא כישראל לכל דבריו</w:t>
            </w:r>
            <w:r w:rsidRPr="004A4577">
              <w:rPr>
                <w:rStyle w:val="apple-style-span"/>
                <w:rFonts w:ascii="David" w:hAnsi="David" w:cs="David"/>
                <w:color w:val="1F3E51"/>
                <w:sz w:val="24"/>
                <w:szCs w:val="24"/>
              </w:rPr>
              <w:t>.</w:t>
            </w:r>
          </w:p>
        </w:tc>
      </w:tr>
    </w:tbl>
    <w:p w:rsidR="005224AD" w:rsidRDefault="005224AD" w:rsidP="004A4577"/>
    <w:p w:rsidR="005224AD" w:rsidRDefault="005224AD" w:rsidP="004A4577"/>
    <w:p w:rsidR="005224AD" w:rsidRDefault="005224AD" w:rsidP="004A4577"/>
    <w:p w:rsidR="004A4577" w:rsidRDefault="004A4577" w:rsidP="004A4577">
      <w:proofErr w:type="spellStart"/>
      <w:r>
        <w:lastRenderedPageBreak/>
        <w:t>Beit</w:t>
      </w:r>
      <w:proofErr w:type="spellEnd"/>
      <w:r>
        <w:t xml:space="preserve"> Din</w:t>
      </w:r>
    </w:p>
    <w:tbl>
      <w:tblPr>
        <w:tblStyle w:val="TableGrid"/>
        <w:tblW w:w="8856" w:type="dxa"/>
        <w:tblLook w:val="04A0"/>
      </w:tblPr>
      <w:tblGrid>
        <w:gridCol w:w="384"/>
        <w:gridCol w:w="6294"/>
        <w:gridCol w:w="2178"/>
      </w:tblGrid>
      <w:tr w:rsidR="004A4577" w:rsidTr="00B241E6">
        <w:tc>
          <w:tcPr>
            <w:tcW w:w="384" w:type="dxa"/>
          </w:tcPr>
          <w:p w:rsidR="004A4577" w:rsidRPr="00B241E6" w:rsidRDefault="004A4577" w:rsidP="00C6060B">
            <w:pPr>
              <w:jc w:val="center"/>
              <w:rPr>
                <w:rFonts w:asciiTheme="minorHAnsi" w:hAnsiTheme="minorHAnsi"/>
                <w:sz w:val="22"/>
                <w:szCs w:val="22"/>
              </w:rPr>
            </w:pPr>
            <w:r w:rsidRPr="00B241E6">
              <w:rPr>
                <w:rFonts w:asciiTheme="minorHAnsi" w:hAnsiTheme="minorHAnsi"/>
                <w:sz w:val="22"/>
                <w:szCs w:val="22"/>
              </w:rPr>
              <w:t>3.</w:t>
            </w:r>
          </w:p>
        </w:tc>
        <w:tc>
          <w:tcPr>
            <w:tcW w:w="6294" w:type="dxa"/>
          </w:tcPr>
          <w:p w:rsidR="004A4577" w:rsidRPr="00B241E6" w:rsidRDefault="00B241E6" w:rsidP="004A4577">
            <w:pPr>
              <w:pStyle w:val="NormalWeb"/>
              <w:spacing w:before="200" w:beforeAutospacing="0" w:after="0" w:afterAutospacing="0"/>
              <w:jc w:val="both"/>
              <w:rPr>
                <w:rFonts w:asciiTheme="minorHAnsi" w:hAnsiTheme="minorHAnsi"/>
                <w:b/>
                <w:bCs/>
                <w:sz w:val="22"/>
                <w:szCs w:val="22"/>
              </w:rPr>
            </w:pPr>
            <w:r w:rsidRPr="00B241E6">
              <w:rPr>
                <w:rFonts w:asciiTheme="minorHAnsi" w:hAnsiTheme="minorHAnsi"/>
                <w:b/>
                <w:bCs/>
                <w:color w:val="000000"/>
                <w:sz w:val="22"/>
                <w:szCs w:val="22"/>
              </w:rPr>
              <w:t>Ibid</w:t>
            </w:r>
          </w:p>
        </w:tc>
        <w:tc>
          <w:tcPr>
            <w:tcW w:w="2178" w:type="dxa"/>
          </w:tcPr>
          <w:p w:rsidR="004A4577" w:rsidRPr="00B241E6" w:rsidRDefault="00B241E6" w:rsidP="00B241E6">
            <w:pPr>
              <w:bidi/>
              <w:jc w:val="both"/>
              <w:rPr>
                <w:rFonts w:ascii="David" w:hAnsi="David" w:cs="David"/>
                <w:b/>
                <w:bCs/>
                <w:sz w:val="24"/>
                <w:szCs w:val="24"/>
              </w:rPr>
            </w:pPr>
            <w:r w:rsidRPr="00B241E6">
              <w:rPr>
                <w:rFonts w:ascii="David" w:hAnsi="David" w:cs="David" w:hint="cs"/>
                <w:b/>
                <w:bCs/>
                <w:sz w:val="24"/>
                <w:szCs w:val="24"/>
                <w:rtl/>
              </w:rPr>
              <w:t>שם</w:t>
            </w:r>
          </w:p>
        </w:tc>
      </w:tr>
      <w:tr w:rsidR="004A4577" w:rsidTr="00B241E6">
        <w:tc>
          <w:tcPr>
            <w:tcW w:w="384" w:type="dxa"/>
          </w:tcPr>
          <w:p w:rsidR="004A4577" w:rsidRDefault="004A4577" w:rsidP="00C6060B">
            <w:pPr>
              <w:jc w:val="center"/>
            </w:pPr>
          </w:p>
        </w:tc>
        <w:tc>
          <w:tcPr>
            <w:tcW w:w="6294" w:type="dxa"/>
          </w:tcPr>
          <w:p w:rsidR="004A4577" w:rsidRPr="004A4577" w:rsidRDefault="004A4577" w:rsidP="004A4577">
            <w:pPr>
              <w:pStyle w:val="NormalWeb"/>
              <w:spacing w:before="200" w:beforeAutospacing="0" w:after="0" w:afterAutospacing="0"/>
              <w:jc w:val="both"/>
              <w:rPr>
                <w:rFonts w:asciiTheme="minorHAnsi" w:hAnsiTheme="minorHAnsi"/>
                <w:color w:val="000000"/>
                <w:sz w:val="22"/>
                <w:szCs w:val="22"/>
              </w:rPr>
            </w:pPr>
            <w:r w:rsidRPr="004A4577">
              <w:rPr>
                <w:rStyle w:val="apple-style-span"/>
                <w:rFonts w:asciiTheme="minorHAnsi" w:eastAsia="MS Mincho" w:hAnsiTheme="minorHAnsi"/>
                <w:color w:val="000000"/>
                <w:sz w:val="22"/>
                <w:szCs w:val="22"/>
              </w:rPr>
              <w:t xml:space="preserve">R. </w:t>
            </w:r>
            <w:proofErr w:type="spellStart"/>
            <w:r w:rsidRPr="004A4577">
              <w:rPr>
                <w:rStyle w:val="apple-style-span"/>
                <w:rFonts w:asciiTheme="minorHAnsi" w:eastAsia="MS Mincho" w:hAnsiTheme="minorHAnsi"/>
                <w:color w:val="000000"/>
                <w:sz w:val="22"/>
                <w:szCs w:val="22"/>
              </w:rPr>
              <w:t>Hiyya</w:t>
            </w:r>
            <w:proofErr w:type="spellEnd"/>
            <w:r w:rsidRPr="004A4577">
              <w:rPr>
                <w:rStyle w:val="apple-style-span"/>
                <w:rFonts w:asciiTheme="minorHAnsi" w:eastAsia="MS Mincho" w:hAnsiTheme="minorHAnsi"/>
                <w:color w:val="000000"/>
                <w:sz w:val="22"/>
                <w:szCs w:val="22"/>
              </w:rPr>
              <w:t xml:space="preserve"> b. Abba stated in the name of R. </w:t>
            </w:r>
            <w:proofErr w:type="spellStart"/>
            <w:r w:rsidRPr="004A4577">
              <w:rPr>
                <w:rStyle w:val="apple-style-span"/>
                <w:rFonts w:asciiTheme="minorHAnsi" w:eastAsia="MS Mincho" w:hAnsiTheme="minorHAnsi"/>
                <w:color w:val="000000"/>
                <w:sz w:val="22"/>
                <w:szCs w:val="22"/>
              </w:rPr>
              <w:t>Yochanan</w:t>
            </w:r>
            <w:proofErr w:type="spellEnd"/>
            <w:r w:rsidRPr="004A4577">
              <w:rPr>
                <w:rStyle w:val="apple-style-span"/>
                <w:rFonts w:asciiTheme="minorHAnsi" w:eastAsia="MS Mincho" w:hAnsiTheme="minorHAnsi"/>
                <w:color w:val="000000"/>
                <w:sz w:val="22"/>
                <w:szCs w:val="22"/>
              </w:rPr>
              <w:t>: Conversion requires the presence of a court of three; for “law” has been written in this case.</w:t>
            </w:r>
          </w:p>
        </w:tc>
        <w:tc>
          <w:tcPr>
            <w:tcW w:w="2178" w:type="dxa"/>
          </w:tcPr>
          <w:p w:rsidR="004A4577" w:rsidRPr="00B241E6" w:rsidRDefault="004A4577" w:rsidP="00B241E6">
            <w:pPr>
              <w:bidi/>
              <w:jc w:val="both"/>
              <w:rPr>
                <w:rFonts w:ascii="David" w:hAnsi="David" w:cs="David"/>
                <w:sz w:val="24"/>
                <w:szCs w:val="24"/>
              </w:rPr>
            </w:pPr>
            <w:r w:rsidRPr="00B241E6">
              <w:rPr>
                <w:rFonts w:ascii="David" w:hAnsi="David" w:cs="David"/>
                <w:sz w:val="24"/>
                <w:szCs w:val="24"/>
                <w:rtl/>
              </w:rPr>
              <w:t>אמר רבי חייא בר אבא אמר רבי יוחנן: גר צריך ג', משפט כתיב ביה</w:t>
            </w:r>
          </w:p>
        </w:tc>
      </w:tr>
    </w:tbl>
    <w:p w:rsidR="004A4577" w:rsidRDefault="004A4577" w:rsidP="004A4577">
      <w:pPr>
        <w:jc w:val="center"/>
      </w:pPr>
    </w:p>
    <w:tbl>
      <w:tblPr>
        <w:tblStyle w:val="TableGrid"/>
        <w:tblW w:w="0" w:type="auto"/>
        <w:tblLook w:val="04A0"/>
      </w:tblPr>
      <w:tblGrid>
        <w:gridCol w:w="391"/>
        <w:gridCol w:w="5477"/>
        <w:gridCol w:w="2648"/>
      </w:tblGrid>
      <w:tr w:rsidR="004A4577" w:rsidTr="00B241E6">
        <w:tc>
          <w:tcPr>
            <w:tcW w:w="391" w:type="dxa"/>
          </w:tcPr>
          <w:p w:rsidR="004A4577" w:rsidRPr="00B241E6" w:rsidRDefault="004A4577" w:rsidP="00C6060B">
            <w:pPr>
              <w:pStyle w:val="NormalWeb"/>
              <w:spacing w:before="200" w:beforeAutospacing="0" w:after="0" w:afterAutospacing="0"/>
              <w:jc w:val="center"/>
              <w:rPr>
                <w:rFonts w:asciiTheme="minorHAnsi" w:hAnsiTheme="minorHAnsi"/>
                <w:color w:val="000000"/>
                <w:sz w:val="22"/>
                <w:szCs w:val="22"/>
              </w:rPr>
            </w:pPr>
            <w:r w:rsidRPr="00B241E6">
              <w:rPr>
                <w:rFonts w:asciiTheme="minorHAnsi" w:hAnsiTheme="minorHAnsi"/>
                <w:color w:val="000000"/>
                <w:sz w:val="22"/>
                <w:szCs w:val="22"/>
              </w:rPr>
              <w:t>4.</w:t>
            </w:r>
          </w:p>
        </w:tc>
        <w:tc>
          <w:tcPr>
            <w:tcW w:w="5477" w:type="dxa"/>
          </w:tcPr>
          <w:p w:rsidR="004A4577" w:rsidRPr="00B241E6" w:rsidRDefault="004A4577" w:rsidP="00B241E6">
            <w:pPr>
              <w:pStyle w:val="NormalWeb"/>
              <w:spacing w:before="200" w:beforeAutospacing="0" w:after="0" w:afterAutospacing="0"/>
              <w:rPr>
                <w:rFonts w:asciiTheme="minorHAnsi" w:hAnsiTheme="minorHAnsi"/>
                <w:b/>
                <w:bCs/>
                <w:color w:val="000000"/>
                <w:sz w:val="22"/>
                <w:szCs w:val="22"/>
              </w:rPr>
            </w:pPr>
            <w:proofErr w:type="spellStart"/>
            <w:r w:rsidRPr="00B241E6">
              <w:rPr>
                <w:rFonts w:asciiTheme="minorHAnsi" w:hAnsiTheme="minorHAnsi"/>
                <w:b/>
                <w:bCs/>
                <w:color w:val="000000"/>
                <w:sz w:val="22"/>
                <w:szCs w:val="22"/>
              </w:rPr>
              <w:t>Shulchan</w:t>
            </w:r>
            <w:proofErr w:type="spellEnd"/>
            <w:r w:rsidRPr="00B241E6">
              <w:rPr>
                <w:rFonts w:asciiTheme="minorHAnsi" w:hAnsiTheme="minorHAnsi"/>
                <w:b/>
                <w:bCs/>
                <w:color w:val="000000"/>
                <w:sz w:val="22"/>
                <w:szCs w:val="22"/>
              </w:rPr>
              <w:t xml:space="preserve"> </w:t>
            </w:r>
            <w:proofErr w:type="spellStart"/>
            <w:r w:rsidRPr="00B241E6">
              <w:rPr>
                <w:rFonts w:asciiTheme="minorHAnsi" w:hAnsiTheme="minorHAnsi"/>
                <w:b/>
                <w:bCs/>
                <w:color w:val="000000"/>
                <w:sz w:val="22"/>
                <w:szCs w:val="22"/>
              </w:rPr>
              <w:t>Aru</w:t>
            </w:r>
            <w:r w:rsidR="00B241E6">
              <w:rPr>
                <w:rFonts w:asciiTheme="minorHAnsi" w:hAnsiTheme="minorHAnsi"/>
                <w:b/>
                <w:bCs/>
                <w:color w:val="000000"/>
                <w:sz w:val="22"/>
                <w:szCs w:val="22"/>
              </w:rPr>
              <w:t>k</w:t>
            </w:r>
            <w:r w:rsidRPr="00B241E6">
              <w:rPr>
                <w:rFonts w:asciiTheme="minorHAnsi" w:hAnsiTheme="minorHAnsi"/>
                <w:b/>
                <w:bCs/>
                <w:color w:val="000000"/>
                <w:sz w:val="22"/>
                <w:szCs w:val="22"/>
              </w:rPr>
              <w:t>h</w:t>
            </w:r>
            <w:proofErr w:type="spellEnd"/>
            <w:r w:rsidR="00B241E6">
              <w:rPr>
                <w:rFonts w:asciiTheme="minorHAnsi" w:hAnsiTheme="minorHAnsi"/>
                <w:b/>
                <w:bCs/>
                <w:color w:val="000000"/>
                <w:sz w:val="22"/>
                <w:szCs w:val="22"/>
              </w:rPr>
              <w:t xml:space="preserve"> -</w:t>
            </w:r>
            <w:r w:rsidRPr="00B241E6">
              <w:rPr>
                <w:rFonts w:asciiTheme="minorHAnsi" w:hAnsiTheme="minorHAnsi"/>
                <w:b/>
                <w:bCs/>
                <w:color w:val="000000"/>
                <w:sz w:val="22"/>
                <w:szCs w:val="22"/>
              </w:rPr>
              <w:t xml:space="preserve"> Yore </w:t>
            </w:r>
            <w:proofErr w:type="spellStart"/>
            <w:r w:rsidRPr="00B241E6">
              <w:rPr>
                <w:rFonts w:asciiTheme="minorHAnsi" w:hAnsiTheme="minorHAnsi"/>
                <w:b/>
                <w:bCs/>
                <w:color w:val="000000"/>
                <w:sz w:val="22"/>
                <w:szCs w:val="22"/>
              </w:rPr>
              <w:t>Deah</w:t>
            </w:r>
            <w:proofErr w:type="spellEnd"/>
            <w:r w:rsidRPr="00B241E6">
              <w:rPr>
                <w:rFonts w:asciiTheme="minorHAnsi" w:hAnsiTheme="minorHAnsi"/>
                <w:b/>
                <w:bCs/>
                <w:color w:val="000000"/>
                <w:sz w:val="22"/>
                <w:szCs w:val="22"/>
              </w:rPr>
              <w:t xml:space="preserve"> 268:3</w:t>
            </w:r>
          </w:p>
        </w:tc>
        <w:tc>
          <w:tcPr>
            <w:tcW w:w="2648" w:type="dxa"/>
          </w:tcPr>
          <w:p w:rsidR="004A4577" w:rsidRPr="00B241E6" w:rsidRDefault="004A4577" w:rsidP="00B241E6">
            <w:pPr>
              <w:pStyle w:val="NormalWeb"/>
              <w:bidi/>
              <w:spacing w:before="200" w:beforeAutospacing="0" w:after="0" w:afterAutospacing="0"/>
              <w:jc w:val="both"/>
              <w:rPr>
                <w:rFonts w:ascii="David" w:hAnsi="David" w:cs="David"/>
                <w:b/>
                <w:bCs/>
                <w:color w:val="000000"/>
              </w:rPr>
            </w:pPr>
            <w:r w:rsidRPr="00B241E6">
              <w:rPr>
                <w:rFonts w:ascii="David" w:hAnsi="David" w:cs="David"/>
                <w:b/>
                <w:bCs/>
                <w:color w:val="000000"/>
                <w:rtl/>
              </w:rPr>
              <w:t>שולחן ערוך</w:t>
            </w:r>
            <w:r w:rsidR="00B241E6">
              <w:rPr>
                <w:rFonts w:ascii="David" w:hAnsi="David" w:cs="David" w:hint="cs"/>
                <w:b/>
                <w:bCs/>
                <w:color w:val="000000"/>
                <w:rtl/>
              </w:rPr>
              <w:t xml:space="preserve"> -</w:t>
            </w:r>
            <w:r w:rsidRPr="00B241E6">
              <w:rPr>
                <w:rFonts w:ascii="David" w:hAnsi="David" w:cs="David"/>
                <w:b/>
                <w:bCs/>
                <w:color w:val="000000"/>
                <w:rtl/>
              </w:rPr>
              <w:t xml:space="preserve"> יורה דעה</w:t>
            </w:r>
            <w:r w:rsidR="00B241E6">
              <w:rPr>
                <w:rFonts w:ascii="David" w:hAnsi="David" w:cs="David" w:hint="cs"/>
                <w:b/>
                <w:bCs/>
                <w:color w:val="000000"/>
                <w:rtl/>
              </w:rPr>
              <w:t>,</w:t>
            </w:r>
            <w:r w:rsidRPr="00B241E6">
              <w:rPr>
                <w:rFonts w:ascii="David" w:hAnsi="David" w:cs="David"/>
                <w:b/>
                <w:bCs/>
                <w:color w:val="000000"/>
                <w:rtl/>
              </w:rPr>
              <w:t xml:space="preserve"> הלכות גרים</w:t>
            </w:r>
            <w:r w:rsidR="00B241E6">
              <w:rPr>
                <w:rFonts w:ascii="David" w:hAnsi="David" w:cs="David" w:hint="cs"/>
                <w:b/>
                <w:bCs/>
                <w:color w:val="000000"/>
                <w:rtl/>
              </w:rPr>
              <w:t>,</w:t>
            </w:r>
            <w:r w:rsidRPr="00B241E6">
              <w:rPr>
                <w:rFonts w:ascii="David" w:hAnsi="David" w:cs="David"/>
                <w:b/>
                <w:bCs/>
                <w:color w:val="000000"/>
                <w:rtl/>
              </w:rPr>
              <w:t xml:space="preserve"> רסח</w:t>
            </w:r>
            <w:r w:rsidR="00B241E6">
              <w:rPr>
                <w:rFonts w:ascii="David" w:hAnsi="David" w:cs="David" w:hint="cs"/>
                <w:b/>
                <w:bCs/>
                <w:color w:val="000000"/>
                <w:rtl/>
              </w:rPr>
              <w:t>:</w:t>
            </w:r>
            <w:r w:rsidRPr="00B241E6">
              <w:rPr>
                <w:rFonts w:ascii="David" w:hAnsi="David" w:cs="David"/>
                <w:b/>
                <w:bCs/>
                <w:color w:val="000000"/>
                <w:rtl/>
              </w:rPr>
              <w:t>ג</w:t>
            </w:r>
          </w:p>
        </w:tc>
      </w:tr>
      <w:tr w:rsidR="004A4577" w:rsidTr="00B241E6">
        <w:tc>
          <w:tcPr>
            <w:tcW w:w="391" w:type="dxa"/>
          </w:tcPr>
          <w:p w:rsidR="004A4577" w:rsidRPr="00B241E6" w:rsidRDefault="004A4577" w:rsidP="00C6060B">
            <w:pPr>
              <w:pStyle w:val="NormalWeb"/>
              <w:spacing w:before="200" w:beforeAutospacing="0" w:after="0" w:afterAutospacing="0"/>
              <w:jc w:val="center"/>
              <w:rPr>
                <w:rFonts w:asciiTheme="minorHAnsi" w:hAnsiTheme="minorHAnsi"/>
                <w:color w:val="000000"/>
                <w:sz w:val="22"/>
                <w:szCs w:val="22"/>
              </w:rPr>
            </w:pPr>
          </w:p>
        </w:tc>
        <w:tc>
          <w:tcPr>
            <w:tcW w:w="5477" w:type="dxa"/>
          </w:tcPr>
          <w:p w:rsidR="004A4577" w:rsidRPr="00B241E6" w:rsidRDefault="004A4577" w:rsidP="00B241E6">
            <w:pPr>
              <w:pStyle w:val="NormalWeb"/>
              <w:spacing w:before="200" w:beforeAutospacing="0" w:after="0" w:afterAutospacing="0"/>
              <w:jc w:val="both"/>
              <w:rPr>
                <w:rFonts w:asciiTheme="minorHAnsi" w:hAnsiTheme="minorHAnsi"/>
                <w:color w:val="000000"/>
                <w:sz w:val="22"/>
                <w:szCs w:val="22"/>
              </w:rPr>
            </w:pPr>
            <w:r w:rsidRPr="00B241E6">
              <w:rPr>
                <w:rFonts w:asciiTheme="minorHAnsi" w:hAnsiTheme="minorHAnsi"/>
                <w:color w:val="000000"/>
                <w:sz w:val="22"/>
                <w:szCs w:val="22"/>
              </w:rPr>
              <w:t xml:space="preserve">All aspects of the conversion process, informing the candidate of the commandments so he/she may accept them, circumcision, and immersion, should be done before three who are fit to judge and during the day…All the other elements of conversion (immersion, circumcision, informing) count after the fact if done in front of </w:t>
            </w:r>
            <w:r w:rsidR="005224AD">
              <w:rPr>
                <w:rFonts w:asciiTheme="minorHAnsi" w:hAnsiTheme="minorHAnsi"/>
                <w:color w:val="000000"/>
                <w:sz w:val="22"/>
                <w:szCs w:val="22"/>
              </w:rPr>
              <w:t xml:space="preserve">two. </w:t>
            </w:r>
            <w:r w:rsidRPr="00B241E6">
              <w:rPr>
                <w:rFonts w:asciiTheme="minorHAnsi" w:hAnsiTheme="minorHAnsi"/>
                <w:color w:val="000000"/>
                <w:sz w:val="22"/>
                <w:szCs w:val="22"/>
              </w:rPr>
              <w:t>The exception is accepting the commandments which must be done during the day in front of three</w:t>
            </w:r>
          </w:p>
        </w:tc>
        <w:tc>
          <w:tcPr>
            <w:tcW w:w="2648" w:type="dxa"/>
          </w:tcPr>
          <w:p w:rsidR="004A4577" w:rsidRPr="00B241E6" w:rsidRDefault="004A4577" w:rsidP="00B241E6">
            <w:pPr>
              <w:pStyle w:val="NormalWeb"/>
              <w:bidi/>
              <w:spacing w:before="200" w:beforeAutospacing="0" w:after="0" w:afterAutospacing="0"/>
              <w:jc w:val="both"/>
              <w:rPr>
                <w:rFonts w:ascii="David" w:hAnsi="David" w:cs="David"/>
                <w:color w:val="000000"/>
              </w:rPr>
            </w:pPr>
            <w:r w:rsidRPr="00B241E6">
              <w:rPr>
                <w:rFonts w:ascii="David" w:hAnsi="David" w:cs="David"/>
                <w:color w:val="000000"/>
                <w:rtl/>
              </w:rPr>
              <w:t>כל ענייני הגר, בין להודיעו המצות לקבלם בין המילה בין הטבילה, צריך שיהיו בג' הכשרים לדון, וביום  מיהו דוקא לכתחלה, אבל בדיעבד אם לא מל או טבל  אלא בפני ב' (הגהות מרדכי) ובלילה, חוץ מקבלת המצות שמעכבת אם אינה ביום ובשלשה</w:t>
            </w:r>
          </w:p>
        </w:tc>
      </w:tr>
    </w:tbl>
    <w:p w:rsidR="004A4577" w:rsidRDefault="004A4577" w:rsidP="004A4577">
      <w:pPr>
        <w:jc w:val="center"/>
      </w:pPr>
    </w:p>
    <w:tbl>
      <w:tblPr>
        <w:tblStyle w:val="TableGrid"/>
        <w:tblW w:w="0" w:type="auto"/>
        <w:tblLook w:val="04A0"/>
      </w:tblPr>
      <w:tblGrid>
        <w:gridCol w:w="384"/>
        <w:gridCol w:w="5169"/>
        <w:gridCol w:w="2963"/>
      </w:tblGrid>
      <w:tr w:rsidR="004A4577" w:rsidTr="00C6060B">
        <w:tc>
          <w:tcPr>
            <w:tcW w:w="378" w:type="dxa"/>
          </w:tcPr>
          <w:p w:rsidR="004A4577" w:rsidRPr="00B241E6" w:rsidRDefault="004A4577" w:rsidP="00C6060B">
            <w:pPr>
              <w:jc w:val="center"/>
              <w:rPr>
                <w:rFonts w:asciiTheme="minorHAnsi" w:hAnsiTheme="minorHAnsi"/>
                <w:sz w:val="22"/>
                <w:szCs w:val="22"/>
              </w:rPr>
            </w:pPr>
            <w:r w:rsidRPr="00B241E6">
              <w:rPr>
                <w:rFonts w:asciiTheme="minorHAnsi" w:hAnsiTheme="minorHAnsi"/>
                <w:sz w:val="22"/>
                <w:szCs w:val="22"/>
              </w:rPr>
              <w:t>5.</w:t>
            </w:r>
          </w:p>
        </w:tc>
        <w:tc>
          <w:tcPr>
            <w:tcW w:w="5400" w:type="dxa"/>
          </w:tcPr>
          <w:p w:rsidR="00B241E6" w:rsidRDefault="004A4577" w:rsidP="00B241E6">
            <w:pPr>
              <w:rPr>
                <w:rFonts w:asciiTheme="minorHAnsi" w:hAnsiTheme="minorHAnsi"/>
                <w:b/>
                <w:bCs/>
                <w:sz w:val="22"/>
                <w:szCs w:val="22"/>
              </w:rPr>
            </w:pPr>
            <w:proofErr w:type="spellStart"/>
            <w:r w:rsidRPr="00B241E6">
              <w:rPr>
                <w:rFonts w:asciiTheme="minorHAnsi" w:hAnsiTheme="minorHAnsi"/>
                <w:b/>
                <w:bCs/>
                <w:sz w:val="22"/>
                <w:szCs w:val="22"/>
              </w:rPr>
              <w:t>Shulchan</w:t>
            </w:r>
            <w:proofErr w:type="spellEnd"/>
            <w:r w:rsidRPr="00B241E6">
              <w:rPr>
                <w:rFonts w:asciiTheme="minorHAnsi" w:hAnsiTheme="minorHAnsi"/>
                <w:b/>
                <w:bCs/>
                <w:sz w:val="22"/>
                <w:szCs w:val="22"/>
              </w:rPr>
              <w:t xml:space="preserve"> </w:t>
            </w:r>
            <w:proofErr w:type="spellStart"/>
            <w:r w:rsidRPr="00B241E6">
              <w:rPr>
                <w:rFonts w:asciiTheme="minorHAnsi" w:hAnsiTheme="minorHAnsi"/>
                <w:b/>
                <w:bCs/>
                <w:sz w:val="22"/>
                <w:szCs w:val="22"/>
              </w:rPr>
              <w:t>Aru</w:t>
            </w:r>
            <w:r w:rsidR="00B241E6">
              <w:rPr>
                <w:rFonts w:asciiTheme="minorHAnsi" w:hAnsiTheme="minorHAnsi"/>
                <w:b/>
                <w:bCs/>
                <w:sz w:val="22"/>
                <w:szCs w:val="22"/>
              </w:rPr>
              <w:t>k</w:t>
            </w:r>
            <w:r w:rsidRPr="00B241E6">
              <w:rPr>
                <w:rFonts w:asciiTheme="minorHAnsi" w:hAnsiTheme="minorHAnsi"/>
                <w:b/>
                <w:bCs/>
                <w:sz w:val="22"/>
                <w:szCs w:val="22"/>
              </w:rPr>
              <w:t>h</w:t>
            </w:r>
            <w:proofErr w:type="spellEnd"/>
            <w:r w:rsidR="00B241E6">
              <w:rPr>
                <w:rFonts w:asciiTheme="minorHAnsi" w:hAnsiTheme="minorHAnsi"/>
                <w:b/>
                <w:bCs/>
                <w:sz w:val="22"/>
                <w:szCs w:val="22"/>
              </w:rPr>
              <w:t xml:space="preserve"> -</w:t>
            </w:r>
            <w:r w:rsidRPr="00B241E6">
              <w:rPr>
                <w:rFonts w:asciiTheme="minorHAnsi" w:hAnsiTheme="minorHAnsi"/>
                <w:b/>
                <w:bCs/>
                <w:sz w:val="22"/>
                <w:szCs w:val="22"/>
              </w:rPr>
              <w:t xml:space="preserve"> </w:t>
            </w:r>
            <w:proofErr w:type="spellStart"/>
            <w:r w:rsidRPr="00B241E6">
              <w:rPr>
                <w:rFonts w:asciiTheme="minorHAnsi" w:hAnsiTheme="minorHAnsi"/>
                <w:b/>
                <w:bCs/>
                <w:sz w:val="22"/>
                <w:szCs w:val="22"/>
              </w:rPr>
              <w:t>Choshen</w:t>
            </w:r>
            <w:proofErr w:type="spellEnd"/>
            <w:r w:rsidRPr="00B241E6">
              <w:rPr>
                <w:rFonts w:asciiTheme="minorHAnsi" w:hAnsiTheme="minorHAnsi"/>
                <w:b/>
                <w:bCs/>
                <w:sz w:val="22"/>
                <w:szCs w:val="22"/>
              </w:rPr>
              <w:t xml:space="preserve"> </w:t>
            </w:r>
            <w:proofErr w:type="spellStart"/>
            <w:r w:rsidRPr="00B241E6">
              <w:rPr>
                <w:rFonts w:asciiTheme="minorHAnsi" w:hAnsiTheme="minorHAnsi"/>
                <w:b/>
                <w:bCs/>
                <w:sz w:val="22"/>
                <w:szCs w:val="22"/>
              </w:rPr>
              <w:t>Mishpat</w:t>
            </w:r>
            <w:proofErr w:type="spellEnd"/>
            <w:r w:rsidRPr="00B241E6">
              <w:rPr>
                <w:rFonts w:asciiTheme="minorHAnsi" w:hAnsiTheme="minorHAnsi"/>
                <w:b/>
                <w:bCs/>
                <w:sz w:val="22"/>
                <w:szCs w:val="22"/>
              </w:rPr>
              <w:t xml:space="preserve"> </w:t>
            </w:r>
          </w:p>
          <w:p w:rsidR="004A4577" w:rsidRPr="00B241E6" w:rsidRDefault="004A4577" w:rsidP="00B241E6">
            <w:pPr>
              <w:rPr>
                <w:rFonts w:asciiTheme="minorHAnsi" w:hAnsiTheme="minorHAnsi"/>
                <w:b/>
                <w:bCs/>
                <w:sz w:val="22"/>
                <w:szCs w:val="22"/>
              </w:rPr>
            </w:pPr>
            <w:r w:rsidRPr="00B241E6">
              <w:rPr>
                <w:rFonts w:asciiTheme="minorHAnsi" w:hAnsiTheme="minorHAnsi"/>
                <w:b/>
                <w:bCs/>
                <w:sz w:val="22"/>
                <w:szCs w:val="22"/>
              </w:rPr>
              <w:t>Laws of Judges 7</w:t>
            </w:r>
          </w:p>
        </w:tc>
        <w:tc>
          <w:tcPr>
            <w:tcW w:w="3078" w:type="dxa"/>
          </w:tcPr>
          <w:p w:rsidR="00B241E6" w:rsidRDefault="004A4577" w:rsidP="00C6060B">
            <w:pPr>
              <w:bidi/>
              <w:rPr>
                <w:rFonts w:ascii="David" w:hAnsi="David" w:cs="David"/>
                <w:b/>
                <w:bCs/>
                <w:sz w:val="24"/>
                <w:szCs w:val="24"/>
                <w:rtl/>
              </w:rPr>
            </w:pPr>
            <w:r w:rsidRPr="00B241E6">
              <w:rPr>
                <w:rFonts w:ascii="David" w:hAnsi="David" w:cs="David"/>
                <w:b/>
                <w:bCs/>
                <w:sz w:val="24"/>
                <w:szCs w:val="24"/>
                <w:rtl/>
              </w:rPr>
              <w:t>שולחן ערוך</w:t>
            </w:r>
            <w:r w:rsidR="00B241E6">
              <w:rPr>
                <w:rFonts w:ascii="David" w:hAnsi="David" w:cs="David" w:hint="cs"/>
                <w:b/>
                <w:bCs/>
                <w:sz w:val="24"/>
                <w:szCs w:val="24"/>
                <w:rtl/>
              </w:rPr>
              <w:t xml:space="preserve"> -</w:t>
            </w:r>
            <w:r w:rsidRPr="00B241E6">
              <w:rPr>
                <w:rFonts w:ascii="David" w:hAnsi="David" w:cs="David"/>
                <w:b/>
                <w:bCs/>
                <w:sz w:val="24"/>
                <w:szCs w:val="24"/>
                <w:rtl/>
              </w:rPr>
              <w:t xml:space="preserve"> חושן משפט </w:t>
            </w:r>
          </w:p>
          <w:p w:rsidR="004A4577" w:rsidRPr="00B241E6" w:rsidRDefault="004A4577" w:rsidP="00B241E6">
            <w:pPr>
              <w:bidi/>
              <w:rPr>
                <w:rFonts w:ascii="David" w:hAnsi="David" w:cs="David"/>
                <w:b/>
                <w:bCs/>
                <w:sz w:val="24"/>
                <w:szCs w:val="24"/>
              </w:rPr>
            </w:pPr>
            <w:r w:rsidRPr="00B241E6">
              <w:rPr>
                <w:rFonts w:ascii="David" w:hAnsi="David" w:cs="David"/>
                <w:b/>
                <w:bCs/>
                <w:sz w:val="24"/>
                <w:szCs w:val="24"/>
                <w:rtl/>
              </w:rPr>
              <w:t>הלכות דיינים</w:t>
            </w:r>
            <w:r w:rsidR="00B241E6">
              <w:rPr>
                <w:rFonts w:ascii="David" w:hAnsi="David" w:cs="David" w:hint="cs"/>
                <w:b/>
                <w:bCs/>
                <w:sz w:val="24"/>
                <w:szCs w:val="24"/>
                <w:rtl/>
              </w:rPr>
              <w:t>,</w:t>
            </w:r>
            <w:r w:rsidRPr="00B241E6">
              <w:rPr>
                <w:rFonts w:ascii="David" w:hAnsi="David" w:cs="David"/>
                <w:b/>
                <w:bCs/>
                <w:sz w:val="24"/>
                <w:szCs w:val="24"/>
                <w:rtl/>
              </w:rPr>
              <w:t xml:space="preserve"> סימן ז</w:t>
            </w:r>
          </w:p>
        </w:tc>
      </w:tr>
      <w:tr w:rsidR="004A4577" w:rsidTr="00C6060B">
        <w:tc>
          <w:tcPr>
            <w:tcW w:w="378" w:type="dxa"/>
          </w:tcPr>
          <w:p w:rsidR="004A4577" w:rsidRDefault="004A4577" w:rsidP="00C6060B">
            <w:pPr>
              <w:jc w:val="center"/>
            </w:pPr>
          </w:p>
        </w:tc>
        <w:tc>
          <w:tcPr>
            <w:tcW w:w="5400" w:type="dxa"/>
          </w:tcPr>
          <w:p w:rsidR="004A4577" w:rsidRPr="00B241E6" w:rsidRDefault="004A4577" w:rsidP="00B241E6">
            <w:pPr>
              <w:jc w:val="both"/>
              <w:rPr>
                <w:rFonts w:asciiTheme="minorHAnsi" w:hAnsiTheme="minorHAnsi"/>
                <w:sz w:val="22"/>
                <w:szCs w:val="22"/>
              </w:rPr>
            </w:pPr>
            <w:r w:rsidRPr="00B241E6">
              <w:rPr>
                <w:rFonts w:asciiTheme="minorHAnsi" w:hAnsiTheme="minorHAnsi"/>
                <w:sz w:val="22"/>
                <w:szCs w:val="22"/>
              </w:rPr>
              <w:t>All those who are invalid to serve as a witness, because of a family connection or sin, are also prohibited from serving as a Judge.</w:t>
            </w:r>
          </w:p>
        </w:tc>
        <w:tc>
          <w:tcPr>
            <w:tcW w:w="3078" w:type="dxa"/>
          </w:tcPr>
          <w:p w:rsidR="004A4577" w:rsidRPr="00B241E6" w:rsidRDefault="004A4577" w:rsidP="00B241E6">
            <w:pPr>
              <w:bidi/>
              <w:jc w:val="both"/>
              <w:rPr>
                <w:rFonts w:ascii="David" w:hAnsi="David" w:cs="David"/>
                <w:sz w:val="24"/>
                <w:szCs w:val="24"/>
              </w:rPr>
            </w:pPr>
            <w:r w:rsidRPr="00B241E6">
              <w:rPr>
                <w:rFonts w:ascii="David" w:hAnsi="David" w:cs="David"/>
                <w:sz w:val="24"/>
                <w:szCs w:val="24"/>
                <w:rtl/>
              </w:rPr>
              <w:t xml:space="preserve">כל הפסולים (מחמת קורבה או מחמת עבירה, פסולים לדון. (וע"ל סימן ל"ג ול"ד פרטי הפסולים לענין עדות, </w:t>
            </w:r>
            <w:r w:rsidRPr="00B241E6">
              <w:rPr>
                <w:rFonts w:ascii="David" w:hAnsi="David" w:cs="David"/>
                <w:b/>
                <w:bCs/>
                <w:sz w:val="24"/>
                <w:szCs w:val="24"/>
                <w:rtl/>
              </w:rPr>
              <w:t>וה"ה לענין דיינות</w:t>
            </w:r>
          </w:p>
        </w:tc>
      </w:tr>
    </w:tbl>
    <w:p w:rsidR="004A4577" w:rsidRDefault="004A4577" w:rsidP="004A4577">
      <w:pPr>
        <w:jc w:val="center"/>
        <w:rPr>
          <w:rtl/>
        </w:rPr>
      </w:pPr>
    </w:p>
    <w:tbl>
      <w:tblPr>
        <w:tblStyle w:val="TableGrid"/>
        <w:tblW w:w="0" w:type="auto"/>
        <w:tblLook w:val="04A0"/>
      </w:tblPr>
      <w:tblGrid>
        <w:gridCol w:w="377"/>
        <w:gridCol w:w="4835"/>
        <w:gridCol w:w="3304"/>
      </w:tblGrid>
      <w:tr w:rsidR="004A4577" w:rsidTr="00C6060B">
        <w:tc>
          <w:tcPr>
            <w:tcW w:w="378" w:type="dxa"/>
          </w:tcPr>
          <w:p w:rsidR="004A4577" w:rsidRDefault="004A4577" w:rsidP="00C6060B">
            <w:pPr>
              <w:jc w:val="center"/>
            </w:pPr>
            <w:r>
              <w:t>6.</w:t>
            </w:r>
          </w:p>
        </w:tc>
        <w:tc>
          <w:tcPr>
            <w:tcW w:w="5040" w:type="dxa"/>
          </w:tcPr>
          <w:p w:rsidR="00B241E6" w:rsidRPr="00B241E6" w:rsidRDefault="004A4577" w:rsidP="00B241E6">
            <w:pPr>
              <w:jc w:val="both"/>
              <w:rPr>
                <w:rFonts w:asciiTheme="minorHAnsi" w:hAnsiTheme="minorHAnsi"/>
                <w:b/>
                <w:bCs/>
                <w:sz w:val="22"/>
                <w:szCs w:val="22"/>
              </w:rPr>
            </w:pPr>
            <w:proofErr w:type="spellStart"/>
            <w:r w:rsidRPr="00B241E6">
              <w:rPr>
                <w:rFonts w:asciiTheme="minorHAnsi" w:hAnsiTheme="minorHAnsi"/>
                <w:b/>
                <w:bCs/>
                <w:sz w:val="22"/>
                <w:szCs w:val="22"/>
              </w:rPr>
              <w:t>Shulchan</w:t>
            </w:r>
            <w:proofErr w:type="spellEnd"/>
            <w:r w:rsidRPr="00B241E6">
              <w:rPr>
                <w:rFonts w:asciiTheme="minorHAnsi" w:hAnsiTheme="minorHAnsi"/>
                <w:b/>
                <w:bCs/>
                <w:sz w:val="22"/>
                <w:szCs w:val="22"/>
              </w:rPr>
              <w:t xml:space="preserve"> </w:t>
            </w:r>
            <w:proofErr w:type="spellStart"/>
            <w:r w:rsidRPr="00B241E6">
              <w:rPr>
                <w:rFonts w:asciiTheme="minorHAnsi" w:hAnsiTheme="minorHAnsi"/>
                <w:b/>
                <w:bCs/>
                <w:sz w:val="22"/>
                <w:szCs w:val="22"/>
              </w:rPr>
              <w:t>Aru</w:t>
            </w:r>
            <w:r w:rsidR="00B241E6" w:rsidRPr="00B241E6">
              <w:rPr>
                <w:rFonts w:asciiTheme="minorHAnsi" w:hAnsiTheme="minorHAnsi"/>
                <w:b/>
                <w:bCs/>
                <w:sz w:val="22"/>
                <w:szCs w:val="22"/>
              </w:rPr>
              <w:t>k</w:t>
            </w:r>
            <w:r w:rsidRPr="00B241E6">
              <w:rPr>
                <w:rFonts w:asciiTheme="minorHAnsi" w:hAnsiTheme="minorHAnsi"/>
                <w:b/>
                <w:bCs/>
                <w:sz w:val="22"/>
                <w:szCs w:val="22"/>
              </w:rPr>
              <w:t>h</w:t>
            </w:r>
            <w:proofErr w:type="spellEnd"/>
            <w:r w:rsidR="00B241E6">
              <w:rPr>
                <w:rFonts w:asciiTheme="minorHAnsi" w:hAnsiTheme="minorHAnsi"/>
                <w:b/>
                <w:bCs/>
                <w:sz w:val="22"/>
                <w:szCs w:val="22"/>
              </w:rPr>
              <w:t xml:space="preserve"> -</w:t>
            </w:r>
            <w:r w:rsidRPr="00B241E6">
              <w:rPr>
                <w:rFonts w:asciiTheme="minorHAnsi" w:hAnsiTheme="minorHAnsi"/>
                <w:b/>
                <w:bCs/>
                <w:sz w:val="22"/>
                <w:szCs w:val="22"/>
              </w:rPr>
              <w:t xml:space="preserve"> </w:t>
            </w:r>
            <w:proofErr w:type="spellStart"/>
            <w:r w:rsidRPr="00B241E6">
              <w:rPr>
                <w:rFonts w:asciiTheme="minorHAnsi" w:hAnsiTheme="minorHAnsi"/>
                <w:b/>
                <w:bCs/>
                <w:sz w:val="22"/>
                <w:szCs w:val="22"/>
              </w:rPr>
              <w:t>Choshen</w:t>
            </w:r>
            <w:proofErr w:type="spellEnd"/>
            <w:r w:rsidRPr="00B241E6">
              <w:rPr>
                <w:rFonts w:asciiTheme="minorHAnsi" w:hAnsiTheme="minorHAnsi"/>
                <w:b/>
                <w:bCs/>
                <w:sz w:val="22"/>
                <w:szCs w:val="22"/>
              </w:rPr>
              <w:t xml:space="preserve"> </w:t>
            </w:r>
            <w:proofErr w:type="spellStart"/>
            <w:r w:rsidRPr="00B241E6">
              <w:rPr>
                <w:rFonts w:asciiTheme="minorHAnsi" w:hAnsiTheme="minorHAnsi"/>
                <w:b/>
                <w:bCs/>
                <w:sz w:val="22"/>
                <w:szCs w:val="22"/>
              </w:rPr>
              <w:t>Mishpat</w:t>
            </w:r>
            <w:proofErr w:type="spellEnd"/>
            <w:r w:rsidRPr="00B241E6">
              <w:rPr>
                <w:rFonts w:asciiTheme="minorHAnsi" w:hAnsiTheme="minorHAnsi"/>
                <w:b/>
                <w:bCs/>
                <w:sz w:val="22"/>
                <w:szCs w:val="22"/>
              </w:rPr>
              <w:t xml:space="preserve"> </w:t>
            </w:r>
          </w:p>
          <w:p w:rsidR="004A4577" w:rsidRPr="00B241E6" w:rsidRDefault="004A4577" w:rsidP="00B241E6">
            <w:pPr>
              <w:jc w:val="both"/>
              <w:rPr>
                <w:rFonts w:asciiTheme="minorHAnsi" w:hAnsiTheme="minorHAnsi"/>
                <w:sz w:val="22"/>
                <w:szCs w:val="22"/>
              </w:rPr>
            </w:pPr>
            <w:r w:rsidRPr="00B241E6">
              <w:rPr>
                <w:rFonts w:asciiTheme="minorHAnsi" w:hAnsiTheme="minorHAnsi"/>
                <w:b/>
                <w:bCs/>
                <w:sz w:val="22"/>
                <w:szCs w:val="22"/>
              </w:rPr>
              <w:t>Laws of Witnesses 37</w:t>
            </w:r>
          </w:p>
        </w:tc>
        <w:tc>
          <w:tcPr>
            <w:tcW w:w="3438" w:type="dxa"/>
          </w:tcPr>
          <w:p w:rsidR="00B241E6" w:rsidRPr="00B241E6" w:rsidRDefault="004A4577" w:rsidP="00B241E6">
            <w:pPr>
              <w:bidi/>
              <w:jc w:val="both"/>
              <w:rPr>
                <w:rFonts w:ascii="David" w:hAnsi="David" w:cs="David"/>
                <w:b/>
                <w:bCs/>
                <w:sz w:val="24"/>
                <w:szCs w:val="24"/>
                <w:rtl/>
              </w:rPr>
            </w:pPr>
            <w:r w:rsidRPr="00B241E6">
              <w:rPr>
                <w:rFonts w:ascii="David" w:hAnsi="David" w:cs="David"/>
                <w:b/>
                <w:bCs/>
                <w:sz w:val="24"/>
                <w:szCs w:val="24"/>
                <w:rtl/>
              </w:rPr>
              <w:t xml:space="preserve">שולחן ערוך </w:t>
            </w:r>
            <w:r w:rsidR="00B241E6">
              <w:rPr>
                <w:rFonts w:ascii="David" w:hAnsi="David" w:cs="David" w:hint="cs"/>
                <w:b/>
                <w:bCs/>
                <w:sz w:val="24"/>
                <w:szCs w:val="24"/>
                <w:rtl/>
              </w:rPr>
              <w:t xml:space="preserve">- </w:t>
            </w:r>
            <w:r w:rsidRPr="00B241E6">
              <w:rPr>
                <w:rFonts w:ascii="David" w:hAnsi="David" w:cs="David"/>
                <w:b/>
                <w:bCs/>
                <w:sz w:val="24"/>
                <w:szCs w:val="24"/>
                <w:rtl/>
              </w:rPr>
              <w:t xml:space="preserve">חושן משפט </w:t>
            </w:r>
          </w:p>
          <w:p w:rsidR="004A4577" w:rsidRPr="00B241E6" w:rsidRDefault="004A4577" w:rsidP="00B241E6">
            <w:pPr>
              <w:bidi/>
              <w:jc w:val="both"/>
              <w:rPr>
                <w:rFonts w:ascii="David" w:hAnsi="David" w:cs="David"/>
                <w:sz w:val="24"/>
                <w:szCs w:val="24"/>
              </w:rPr>
            </w:pPr>
            <w:r w:rsidRPr="00B241E6">
              <w:rPr>
                <w:rFonts w:ascii="David" w:hAnsi="David" w:cs="David"/>
                <w:b/>
                <w:bCs/>
                <w:sz w:val="24"/>
                <w:szCs w:val="24"/>
                <w:rtl/>
              </w:rPr>
              <w:t>הלכות עדות</w:t>
            </w:r>
            <w:r w:rsidR="00B241E6">
              <w:rPr>
                <w:rFonts w:ascii="David" w:hAnsi="David" w:cs="David" w:hint="cs"/>
                <w:b/>
                <w:bCs/>
                <w:sz w:val="24"/>
                <w:szCs w:val="24"/>
                <w:rtl/>
              </w:rPr>
              <w:t>,</w:t>
            </w:r>
            <w:r w:rsidRPr="00B241E6">
              <w:rPr>
                <w:rFonts w:ascii="David" w:hAnsi="David" w:cs="David"/>
                <w:b/>
                <w:bCs/>
                <w:sz w:val="24"/>
                <w:szCs w:val="24"/>
                <w:rtl/>
              </w:rPr>
              <w:t xml:space="preserve"> סימן לד</w:t>
            </w:r>
          </w:p>
        </w:tc>
      </w:tr>
      <w:tr w:rsidR="004A4577" w:rsidTr="00C6060B">
        <w:tc>
          <w:tcPr>
            <w:tcW w:w="378" w:type="dxa"/>
          </w:tcPr>
          <w:p w:rsidR="004A4577" w:rsidRDefault="004A4577" w:rsidP="00C6060B">
            <w:pPr>
              <w:jc w:val="center"/>
            </w:pPr>
          </w:p>
        </w:tc>
        <w:tc>
          <w:tcPr>
            <w:tcW w:w="5040" w:type="dxa"/>
          </w:tcPr>
          <w:p w:rsidR="004A4577" w:rsidRPr="00B241E6" w:rsidRDefault="004A4577" w:rsidP="00B241E6">
            <w:pPr>
              <w:jc w:val="both"/>
              <w:rPr>
                <w:rFonts w:asciiTheme="minorHAnsi" w:hAnsiTheme="minorHAnsi"/>
                <w:sz w:val="22"/>
                <w:szCs w:val="22"/>
              </w:rPr>
            </w:pPr>
            <w:r w:rsidRPr="00B241E6">
              <w:rPr>
                <w:rFonts w:asciiTheme="minorHAnsi" w:hAnsiTheme="minorHAnsi"/>
                <w:sz w:val="22"/>
                <w:szCs w:val="22"/>
              </w:rPr>
              <w:t>A sinner is an invalid witness…</w:t>
            </w:r>
            <w:r w:rsidR="005224AD">
              <w:rPr>
                <w:rFonts w:asciiTheme="minorHAnsi" w:hAnsiTheme="minorHAnsi"/>
                <w:sz w:val="22"/>
                <w:szCs w:val="22"/>
              </w:rPr>
              <w:t xml:space="preserve"> </w:t>
            </w:r>
            <w:r w:rsidRPr="00B241E6">
              <w:rPr>
                <w:rFonts w:asciiTheme="minorHAnsi" w:hAnsiTheme="minorHAnsi"/>
                <w:sz w:val="22"/>
                <w:szCs w:val="22"/>
              </w:rPr>
              <w:t>Who is a sinner?  Anyone who violates a prohibition for which one is liable for lashes.  All the more so if one violates a prohibition that is liable for the death penalty.  It makes no difference if he violates these prohibitions out of desire or anger.</w:t>
            </w:r>
          </w:p>
          <w:p w:rsidR="004A4577" w:rsidRPr="00B241E6" w:rsidRDefault="004A4577" w:rsidP="00B241E6">
            <w:pPr>
              <w:jc w:val="both"/>
              <w:rPr>
                <w:rFonts w:asciiTheme="minorHAnsi" w:hAnsiTheme="minorHAnsi"/>
                <w:sz w:val="22"/>
                <w:szCs w:val="22"/>
              </w:rPr>
            </w:pPr>
            <w:r w:rsidRPr="00B241E6">
              <w:rPr>
                <w:rFonts w:asciiTheme="minorHAnsi" w:hAnsiTheme="minorHAnsi"/>
                <w:sz w:val="22"/>
                <w:szCs w:val="22"/>
              </w:rPr>
              <w:t>If one violates Rabbinic prohibitions they are invalid as witnesses on a Rabbinic level</w:t>
            </w:r>
            <w:r w:rsidR="005224AD">
              <w:rPr>
                <w:rFonts w:asciiTheme="minorHAnsi" w:hAnsiTheme="minorHAnsi"/>
                <w:sz w:val="22"/>
                <w:szCs w:val="22"/>
              </w:rPr>
              <w:t>.</w:t>
            </w:r>
          </w:p>
        </w:tc>
        <w:tc>
          <w:tcPr>
            <w:tcW w:w="3438" w:type="dxa"/>
          </w:tcPr>
          <w:p w:rsidR="004A4577" w:rsidRPr="00B241E6" w:rsidRDefault="004A4577" w:rsidP="00B241E6">
            <w:pPr>
              <w:bidi/>
              <w:jc w:val="both"/>
              <w:rPr>
                <w:rFonts w:ascii="David" w:hAnsi="David" w:cs="David"/>
                <w:sz w:val="24"/>
                <w:szCs w:val="24"/>
              </w:rPr>
            </w:pPr>
            <w:r w:rsidRPr="00B241E6">
              <w:rPr>
                <w:rFonts w:ascii="David" w:hAnsi="David" w:cs="David"/>
                <w:sz w:val="24"/>
                <w:szCs w:val="24"/>
                <w:rtl/>
              </w:rPr>
              <w:t xml:space="preserve">רשע פסול לעדות...  איזהו רשע, כל שעבר עבירה שחייבים עליה מלקות; ואצ"ל אם חייבים עליה מיתת ב"ד. ל"ש אם עבר לתיאבון, ל"ש אם עבר להכעיס. הגה: עבירה שאין בה מלקות, פסול מדרבנן </w:t>
            </w:r>
          </w:p>
          <w:p w:rsidR="004A4577" w:rsidRPr="00E13A1E" w:rsidRDefault="004A4577" w:rsidP="00B241E6">
            <w:pPr>
              <w:bidi/>
              <w:jc w:val="both"/>
              <w:rPr>
                <w:rFonts w:ascii="David" w:hAnsi="David" w:cs="David"/>
                <w:b/>
                <w:bCs/>
                <w:sz w:val="24"/>
                <w:szCs w:val="24"/>
              </w:rPr>
            </w:pPr>
            <w:r w:rsidRPr="00E13A1E">
              <w:rPr>
                <w:rFonts w:ascii="David" w:hAnsi="David" w:cs="David"/>
                <w:b/>
                <w:bCs/>
                <w:sz w:val="24"/>
                <w:szCs w:val="24"/>
                <w:rtl/>
              </w:rPr>
              <w:t>סעיף ג</w:t>
            </w:r>
          </w:p>
          <w:p w:rsidR="004A4577" w:rsidRPr="00B241E6" w:rsidRDefault="004A4577" w:rsidP="00B241E6">
            <w:pPr>
              <w:bidi/>
              <w:jc w:val="both"/>
              <w:rPr>
                <w:rFonts w:ascii="David" w:hAnsi="David" w:cs="David"/>
                <w:sz w:val="24"/>
                <w:szCs w:val="24"/>
              </w:rPr>
            </w:pPr>
            <w:r w:rsidRPr="00B241E6">
              <w:rPr>
                <w:rFonts w:ascii="David" w:hAnsi="David" w:cs="David"/>
                <w:sz w:val="24"/>
                <w:szCs w:val="24"/>
                <w:rtl/>
              </w:rPr>
              <w:t>היתה עבירה שעבר מדרבנן, פסול מדרבנן.</w:t>
            </w:r>
          </w:p>
        </w:tc>
      </w:tr>
    </w:tbl>
    <w:p w:rsidR="004A4577" w:rsidRDefault="004A4577" w:rsidP="004A4577">
      <w:pPr>
        <w:jc w:val="center"/>
        <w:rPr>
          <w:rtl/>
        </w:rPr>
      </w:pPr>
    </w:p>
    <w:tbl>
      <w:tblPr>
        <w:tblStyle w:val="TableGrid"/>
        <w:tblW w:w="0" w:type="auto"/>
        <w:tblLook w:val="04A0"/>
      </w:tblPr>
      <w:tblGrid>
        <w:gridCol w:w="382"/>
        <w:gridCol w:w="4975"/>
        <w:gridCol w:w="3159"/>
      </w:tblGrid>
      <w:tr w:rsidR="004A4577" w:rsidTr="00C6060B">
        <w:tc>
          <w:tcPr>
            <w:tcW w:w="384" w:type="dxa"/>
          </w:tcPr>
          <w:p w:rsidR="004A4577" w:rsidRDefault="004A4577" w:rsidP="00C6060B">
            <w:pPr>
              <w:jc w:val="center"/>
            </w:pPr>
            <w:r>
              <w:t>7.</w:t>
            </w:r>
          </w:p>
        </w:tc>
        <w:tc>
          <w:tcPr>
            <w:tcW w:w="5214" w:type="dxa"/>
          </w:tcPr>
          <w:p w:rsidR="004A4577" w:rsidRPr="00E13A1E" w:rsidRDefault="00477351" w:rsidP="00477351">
            <w:pPr>
              <w:pStyle w:val="NormalWeb"/>
              <w:jc w:val="both"/>
              <w:rPr>
                <w:rFonts w:asciiTheme="minorHAnsi" w:hAnsiTheme="minorHAnsi"/>
                <w:b/>
                <w:bCs/>
                <w:sz w:val="22"/>
                <w:szCs w:val="22"/>
              </w:rPr>
            </w:pPr>
            <w:proofErr w:type="spellStart"/>
            <w:r>
              <w:rPr>
                <w:rFonts w:asciiTheme="minorHAnsi" w:hAnsiTheme="minorHAnsi"/>
                <w:b/>
                <w:bCs/>
                <w:sz w:val="22"/>
                <w:szCs w:val="22"/>
              </w:rPr>
              <w:t>Responsa</w:t>
            </w:r>
            <w:proofErr w:type="spellEnd"/>
            <w:r>
              <w:rPr>
                <w:rFonts w:asciiTheme="minorHAnsi" w:hAnsiTheme="minorHAnsi"/>
                <w:b/>
                <w:bCs/>
                <w:sz w:val="22"/>
                <w:szCs w:val="22"/>
              </w:rPr>
              <w:t xml:space="preserve"> of </w:t>
            </w:r>
            <w:r w:rsidR="004A4577" w:rsidRPr="00E13A1E">
              <w:rPr>
                <w:rFonts w:asciiTheme="minorHAnsi" w:hAnsiTheme="minorHAnsi"/>
                <w:b/>
                <w:bCs/>
                <w:sz w:val="22"/>
                <w:szCs w:val="22"/>
              </w:rPr>
              <w:t>Rabbi Moshe Feinstein</w:t>
            </w:r>
            <w:r>
              <w:rPr>
                <w:rFonts w:asciiTheme="minorHAnsi" w:hAnsiTheme="minorHAnsi"/>
                <w:b/>
                <w:bCs/>
                <w:sz w:val="22"/>
                <w:szCs w:val="22"/>
              </w:rPr>
              <w:t xml:space="preserve"> -</w:t>
            </w:r>
            <w:r w:rsidR="004A4577" w:rsidRPr="00E13A1E">
              <w:rPr>
                <w:rFonts w:asciiTheme="minorHAnsi" w:hAnsiTheme="minorHAnsi"/>
                <w:b/>
                <w:bCs/>
                <w:sz w:val="22"/>
                <w:szCs w:val="22"/>
              </w:rPr>
              <w:t xml:space="preserve"> </w:t>
            </w:r>
            <w:proofErr w:type="spellStart"/>
            <w:r w:rsidR="004A4577" w:rsidRPr="00E13A1E">
              <w:rPr>
                <w:rFonts w:asciiTheme="minorHAnsi" w:hAnsiTheme="minorHAnsi"/>
                <w:b/>
                <w:bCs/>
                <w:sz w:val="22"/>
                <w:szCs w:val="22"/>
              </w:rPr>
              <w:t>Igrot</w:t>
            </w:r>
            <w:proofErr w:type="spellEnd"/>
            <w:r w:rsidR="004A4577" w:rsidRPr="00E13A1E">
              <w:rPr>
                <w:rFonts w:asciiTheme="minorHAnsi" w:hAnsiTheme="minorHAnsi"/>
                <w:b/>
                <w:bCs/>
                <w:sz w:val="22"/>
                <w:szCs w:val="22"/>
              </w:rPr>
              <w:t xml:space="preserve"> Moshe</w:t>
            </w:r>
            <w:r w:rsidR="00E13A1E">
              <w:rPr>
                <w:rFonts w:asciiTheme="minorHAnsi" w:hAnsiTheme="minorHAnsi"/>
                <w:b/>
                <w:bCs/>
                <w:sz w:val="22"/>
                <w:szCs w:val="22"/>
              </w:rPr>
              <w:t>,</w:t>
            </w:r>
            <w:r w:rsidR="004A4577" w:rsidRPr="00E13A1E">
              <w:rPr>
                <w:rFonts w:asciiTheme="minorHAnsi" w:hAnsiTheme="minorHAnsi"/>
                <w:b/>
                <w:bCs/>
                <w:sz w:val="22"/>
                <w:szCs w:val="22"/>
              </w:rPr>
              <w:t xml:space="preserve"> Yore </w:t>
            </w:r>
            <w:proofErr w:type="spellStart"/>
            <w:r w:rsidR="004A4577" w:rsidRPr="00E13A1E">
              <w:rPr>
                <w:rFonts w:asciiTheme="minorHAnsi" w:hAnsiTheme="minorHAnsi"/>
                <w:b/>
                <w:bCs/>
                <w:sz w:val="22"/>
                <w:szCs w:val="22"/>
              </w:rPr>
              <w:t>Deah</w:t>
            </w:r>
            <w:proofErr w:type="spellEnd"/>
            <w:r w:rsidR="004A4577" w:rsidRPr="00E13A1E">
              <w:rPr>
                <w:rFonts w:asciiTheme="minorHAnsi" w:hAnsiTheme="minorHAnsi"/>
                <w:b/>
                <w:bCs/>
                <w:sz w:val="22"/>
                <w:szCs w:val="22"/>
              </w:rPr>
              <w:t xml:space="preserve"> </w:t>
            </w:r>
            <w:r w:rsidR="00E13A1E">
              <w:rPr>
                <w:rFonts w:asciiTheme="minorHAnsi" w:hAnsiTheme="minorHAnsi"/>
                <w:b/>
                <w:bCs/>
                <w:sz w:val="22"/>
                <w:szCs w:val="22"/>
              </w:rPr>
              <w:t>V</w:t>
            </w:r>
            <w:r w:rsidR="004A4577" w:rsidRPr="00E13A1E">
              <w:rPr>
                <w:rFonts w:asciiTheme="minorHAnsi" w:hAnsiTheme="minorHAnsi"/>
                <w:b/>
                <w:bCs/>
                <w:sz w:val="22"/>
                <w:szCs w:val="22"/>
              </w:rPr>
              <w:t>ol.1  #160</w:t>
            </w:r>
          </w:p>
        </w:tc>
        <w:tc>
          <w:tcPr>
            <w:tcW w:w="3258" w:type="dxa"/>
          </w:tcPr>
          <w:p w:rsidR="004A4577" w:rsidRPr="00E13A1E" w:rsidRDefault="004A4577" w:rsidP="00E13A1E">
            <w:pPr>
              <w:bidi/>
              <w:jc w:val="both"/>
              <w:rPr>
                <w:rFonts w:ascii="David" w:hAnsi="David" w:cs="David"/>
                <w:b/>
                <w:bCs/>
                <w:sz w:val="24"/>
                <w:szCs w:val="24"/>
              </w:rPr>
            </w:pPr>
            <w:r w:rsidRPr="00E13A1E">
              <w:rPr>
                <w:rFonts w:ascii="David" w:hAnsi="David" w:cs="David"/>
                <w:b/>
                <w:bCs/>
                <w:sz w:val="24"/>
                <w:szCs w:val="24"/>
                <w:rtl/>
              </w:rPr>
              <w:t>שו"ת אגרות משה</w:t>
            </w:r>
            <w:r w:rsidR="00E13A1E">
              <w:rPr>
                <w:rFonts w:ascii="David" w:hAnsi="David" w:cs="David"/>
                <w:b/>
                <w:bCs/>
                <w:sz w:val="24"/>
                <w:szCs w:val="24"/>
              </w:rPr>
              <w:t xml:space="preserve"> </w:t>
            </w:r>
            <w:r w:rsidR="00E13A1E">
              <w:rPr>
                <w:rFonts w:ascii="David" w:hAnsi="David" w:cs="David" w:hint="cs"/>
                <w:b/>
                <w:bCs/>
                <w:sz w:val="24"/>
                <w:szCs w:val="24"/>
                <w:rtl/>
              </w:rPr>
              <w:t xml:space="preserve"> -</w:t>
            </w:r>
            <w:r w:rsidRPr="00E13A1E">
              <w:rPr>
                <w:rFonts w:ascii="David" w:hAnsi="David" w:cs="David"/>
                <w:b/>
                <w:bCs/>
                <w:sz w:val="24"/>
                <w:szCs w:val="24"/>
                <w:rtl/>
              </w:rPr>
              <w:t xml:space="preserve"> יורה דעה חלק א</w:t>
            </w:r>
            <w:r w:rsidR="00E13A1E">
              <w:rPr>
                <w:rFonts w:ascii="David" w:hAnsi="David" w:cs="David" w:hint="cs"/>
                <w:b/>
                <w:bCs/>
                <w:sz w:val="24"/>
                <w:szCs w:val="24"/>
                <w:rtl/>
              </w:rPr>
              <w:t>,</w:t>
            </w:r>
            <w:r w:rsidRPr="00E13A1E">
              <w:rPr>
                <w:rFonts w:ascii="David" w:hAnsi="David" w:cs="David"/>
                <w:b/>
                <w:bCs/>
                <w:sz w:val="24"/>
                <w:szCs w:val="24"/>
                <w:rtl/>
              </w:rPr>
              <w:t xml:space="preserve"> סימן קס</w:t>
            </w:r>
          </w:p>
        </w:tc>
      </w:tr>
      <w:tr w:rsidR="004A4577" w:rsidTr="00C6060B">
        <w:tc>
          <w:tcPr>
            <w:tcW w:w="384" w:type="dxa"/>
          </w:tcPr>
          <w:p w:rsidR="004A4577" w:rsidRDefault="004A4577" w:rsidP="00C6060B">
            <w:pPr>
              <w:jc w:val="center"/>
            </w:pPr>
          </w:p>
        </w:tc>
        <w:tc>
          <w:tcPr>
            <w:tcW w:w="5214" w:type="dxa"/>
          </w:tcPr>
          <w:p w:rsidR="004A4577" w:rsidRPr="00E13A1E" w:rsidRDefault="004A4577" w:rsidP="00E13A1E">
            <w:pPr>
              <w:jc w:val="both"/>
              <w:rPr>
                <w:rFonts w:asciiTheme="minorHAnsi" w:hAnsiTheme="minorHAnsi"/>
                <w:sz w:val="22"/>
                <w:szCs w:val="22"/>
              </w:rPr>
            </w:pPr>
            <w:r w:rsidRPr="00E13A1E">
              <w:rPr>
                <w:rFonts w:asciiTheme="minorHAnsi" w:hAnsiTheme="minorHAnsi"/>
                <w:sz w:val="22"/>
                <w:szCs w:val="22"/>
              </w:rPr>
              <w:t>Pertaining to the matter of converts co</w:t>
            </w:r>
            <w:r w:rsidR="005224AD">
              <w:rPr>
                <w:rFonts w:asciiTheme="minorHAnsi" w:hAnsiTheme="minorHAnsi"/>
                <w:sz w:val="22"/>
                <w:szCs w:val="22"/>
              </w:rPr>
              <w:t>nverted by Conservative Rabbis…</w:t>
            </w:r>
            <w:r w:rsidRPr="00E13A1E">
              <w:rPr>
                <w:rFonts w:asciiTheme="minorHAnsi" w:hAnsiTheme="minorHAnsi"/>
                <w:sz w:val="22"/>
                <w:szCs w:val="22"/>
              </w:rPr>
              <w:t xml:space="preserve"> In any event we require the acceptance of the commandments before a </w:t>
            </w:r>
            <w:proofErr w:type="spellStart"/>
            <w:r w:rsidRPr="00E13A1E">
              <w:rPr>
                <w:rFonts w:asciiTheme="minorHAnsi" w:hAnsiTheme="minorHAnsi"/>
                <w:sz w:val="22"/>
                <w:szCs w:val="22"/>
              </w:rPr>
              <w:t>beth</w:t>
            </w:r>
            <w:proofErr w:type="spellEnd"/>
            <w:r w:rsidRPr="00E13A1E">
              <w:rPr>
                <w:rFonts w:asciiTheme="minorHAnsi" w:hAnsiTheme="minorHAnsi"/>
                <w:sz w:val="22"/>
                <w:szCs w:val="22"/>
              </w:rPr>
              <w:t>-</w:t>
            </w:r>
            <w:r w:rsidRPr="00E13A1E">
              <w:rPr>
                <w:rFonts w:asciiTheme="minorHAnsi" w:hAnsiTheme="minorHAnsi"/>
                <w:sz w:val="22"/>
                <w:szCs w:val="22"/>
              </w:rPr>
              <w:lastRenderedPageBreak/>
              <w:t>din, and one can assume that Conservative rabbis</w:t>
            </w:r>
            <w:r w:rsidR="005224AD">
              <w:rPr>
                <w:rFonts w:asciiTheme="minorHAnsi" w:hAnsiTheme="minorHAnsi"/>
                <w:sz w:val="22"/>
                <w:szCs w:val="22"/>
              </w:rPr>
              <w:t xml:space="preserve"> do not fulfill this function. </w:t>
            </w:r>
            <w:r w:rsidRPr="00E13A1E">
              <w:rPr>
                <w:rFonts w:asciiTheme="minorHAnsi" w:hAnsiTheme="minorHAnsi"/>
                <w:sz w:val="22"/>
                <w:szCs w:val="22"/>
              </w:rPr>
              <w:t xml:space="preserve">First, they are not fully learned in the laws of conversion, and even if they are they are not careful in </w:t>
            </w:r>
            <w:r w:rsidR="005224AD">
              <w:rPr>
                <w:rFonts w:asciiTheme="minorHAnsi" w:hAnsiTheme="minorHAnsi"/>
                <w:sz w:val="22"/>
                <w:szCs w:val="22"/>
              </w:rPr>
              <w:t xml:space="preserve">fulfilling these requirements. </w:t>
            </w:r>
            <w:r w:rsidRPr="00E13A1E">
              <w:rPr>
                <w:rFonts w:asciiTheme="minorHAnsi" w:hAnsiTheme="minorHAnsi"/>
                <w:sz w:val="22"/>
                <w:szCs w:val="22"/>
              </w:rPr>
              <w:t>Therefore, the declaration of commitment to fulfill the commandments is insufficient and no conversion has taken place.  Second, Conservative Rabbis are unfit to serve on a Beth-Din because they deny many principles of faith and are lax in their own o</w:t>
            </w:r>
            <w:r w:rsidR="005224AD">
              <w:rPr>
                <w:rFonts w:asciiTheme="minorHAnsi" w:hAnsiTheme="minorHAnsi"/>
                <w:sz w:val="22"/>
                <w:szCs w:val="22"/>
              </w:rPr>
              <w:t xml:space="preserve">bservance of the commandments. </w:t>
            </w:r>
            <w:r w:rsidRPr="00E13A1E">
              <w:rPr>
                <w:rFonts w:asciiTheme="minorHAnsi" w:hAnsiTheme="minorHAnsi"/>
                <w:sz w:val="22"/>
                <w:szCs w:val="22"/>
              </w:rPr>
              <w:t>Even if we have no specific testimony regarding the religious observance of a particular rabbi, we have a legal assumption that if he uses the title of “Conservative Rabbi” than he is lax in his observance and does not accept all the principles of faith</w:t>
            </w:r>
            <w:r w:rsidR="005224AD">
              <w:rPr>
                <w:rFonts w:asciiTheme="minorHAnsi" w:hAnsiTheme="minorHAnsi"/>
                <w:sz w:val="22"/>
                <w:szCs w:val="22"/>
              </w:rPr>
              <w:t>…</w:t>
            </w:r>
          </w:p>
        </w:tc>
        <w:tc>
          <w:tcPr>
            <w:tcW w:w="3258" w:type="dxa"/>
          </w:tcPr>
          <w:p w:rsidR="004A4577" w:rsidRPr="00E13A1E" w:rsidRDefault="004A4577" w:rsidP="00E13A1E">
            <w:pPr>
              <w:bidi/>
              <w:jc w:val="both"/>
              <w:rPr>
                <w:rFonts w:ascii="David" w:hAnsi="David" w:cs="David"/>
                <w:sz w:val="24"/>
                <w:szCs w:val="24"/>
              </w:rPr>
            </w:pPr>
            <w:r w:rsidRPr="00E13A1E">
              <w:rPr>
                <w:rFonts w:ascii="David" w:hAnsi="David" w:cs="David"/>
                <w:sz w:val="24"/>
                <w:szCs w:val="24"/>
                <w:rtl/>
              </w:rPr>
              <w:lastRenderedPageBreak/>
              <w:t xml:space="preserve">אבל עכ"פ צריכה לקבל המצות בפני ב"ד, והראבייס הקאנסערוואטיווע מסתמא אין עושין כן דהא אין יודעין דיני גרות </w:t>
            </w:r>
            <w:r w:rsidRPr="00E13A1E">
              <w:rPr>
                <w:rFonts w:ascii="David" w:hAnsi="David" w:cs="David"/>
                <w:sz w:val="24"/>
                <w:szCs w:val="24"/>
                <w:rtl/>
              </w:rPr>
              <w:lastRenderedPageBreak/>
              <w:t>וגם אינם זהירין לקיים כדין אף אם היו יודעין וממילא חסר קבלת מצות אף הקבלה הגרועה שזה ודאי הוא עכוב בגרות. וגם הא ב"ד של הקאנסערוואטיוון הם פסולין לב"ד דהם כופרין בהרבה עיקרי הדת ועוברין על כמה לאוין. עיין בחו"מ סי' ז' סעי' ט' ועיין בפ"ת בשם רעק"א דאף בעברה דרבנן פסול לדין ולא צריך הכרזה. וגם הוא כודאי שעוברין על כמה איסורין דאורייתא ואף שלא נתקבל עדות עלייהו הוא כאנן סהדי שכל ממי ששם הבזוי קאנסערוואטיוו עליו הוא בחזקת מופקר להר</w:t>
            </w:r>
            <w:r w:rsidR="005224AD">
              <w:rPr>
                <w:rFonts w:ascii="David" w:hAnsi="David" w:cs="David"/>
                <w:sz w:val="24"/>
                <w:szCs w:val="24"/>
                <w:rtl/>
              </w:rPr>
              <w:t>בה איסורין ולכפירה בהרבה עיקרים</w:t>
            </w:r>
            <w:r w:rsidR="005224AD">
              <w:rPr>
                <w:rFonts w:ascii="David" w:hAnsi="David" w:cs="David"/>
                <w:sz w:val="24"/>
                <w:szCs w:val="24"/>
              </w:rPr>
              <w:t>…</w:t>
            </w:r>
            <w:r w:rsidRPr="00E13A1E">
              <w:rPr>
                <w:rFonts w:ascii="David" w:hAnsi="David" w:cs="David"/>
                <w:sz w:val="24"/>
                <w:szCs w:val="24"/>
                <w:rtl/>
              </w:rPr>
              <w:t xml:space="preserve"> </w:t>
            </w:r>
          </w:p>
        </w:tc>
      </w:tr>
    </w:tbl>
    <w:p w:rsidR="004A4577" w:rsidRDefault="004A4577" w:rsidP="004A4577">
      <w:pPr>
        <w:jc w:val="center"/>
      </w:pPr>
    </w:p>
    <w:p w:rsidR="004A4577" w:rsidRPr="00E13A1E" w:rsidRDefault="004A4577" w:rsidP="004A4577">
      <w:pPr>
        <w:rPr>
          <w:b/>
          <w:bCs/>
          <w:sz w:val="24"/>
          <w:szCs w:val="24"/>
        </w:rPr>
      </w:pPr>
      <w:proofErr w:type="spellStart"/>
      <w:r w:rsidRPr="00E13A1E">
        <w:rPr>
          <w:b/>
          <w:bCs/>
          <w:i/>
          <w:iCs/>
          <w:sz w:val="24"/>
          <w:szCs w:val="24"/>
        </w:rPr>
        <w:t>Kabbalat</w:t>
      </w:r>
      <w:proofErr w:type="spellEnd"/>
      <w:r w:rsidRPr="00E13A1E">
        <w:rPr>
          <w:b/>
          <w:bCs/>
          <w:i/>
          <w:iCs/>
          <w:sz w:val="24"/>
          <w:szCs w:val="24"/>
        </w:rPr>
        <w:t xml:space="preserve"> </w:t>
      </w:r>
      <w:proofErr w:type="spellStart"/>
      <w:r w:rsidRPr="00E13A1E">
        <w:rPr>
          <w:b/>
          <w:bCs/>
          <w:i/>
          <w:iCs/>
          <w:sz w:val="24"/>
          <w:szCs w:val="24"/>
        </w:rPr>
        <w:t>Mitzvot</w:t>
      </w:r>
      <w:proofErr w:type="spellEnd"/>
      <w:r w:rsidRPr="00E13A1E">
        <w:rPr>
          <w:b/>
          <w:bCs/>
          <w:sz w:val="24"/>
          <w:szCs w:val="24"/>
        </w:rPr>
        <w:t xml:space="preserve"> – Accepting the Commandments</w:t>
      </w:r>
    </w:p>
    <w:tbl>
      <w:tblPr>
        <w:tblStyle w:val="TableGrid"/>
        <w:tblW w:w="0" w:type="auto"/>
        <w:tblLook w:val="04A0"/>
      </w:tblPr>
      <w:tblGrid>
        <w:gridCol w:w="384"/>
        <w:gridCol w:w="5296"/>
        <w:gridCol w:w="2836"/>
      </w:tblGrid>
      <w:tr w:rsidR="004A4577" w:rsidTr="00C6060B">
        <w:tc>
          <w:tcPr>
            <w:tcW w:w="378" w:type="dxa"/>
          </w:tcPr>
          <w:p w:rsidR="004A4577" w:rsidRPr="00E13A1E" w:rsidRDefault="004A4577" w:rsidP="00C6060B">
            <w:pPr>
              <w:jc w:val="center"/>
              <w:rPr>
                <w:rFonts w:asciiTheme="minorHAnsi" w:hAnsiTheme="minorHAnsi"/>
                <w:sz w:val="22"/>
                <w:szCs w:val="22"/>
              </w:rPr>
            </w:pPr>
            <w:r w:rsidRPr="00E13A1E">
              <w:rPr>
                <w:rFonts w:asciiTheme="minorHAnsi" w:hAnsiTheme="minorHAnsi"/>
                <w:sz w:val="22"/>
                <w:szCs w:val="22"/>
              </w:rPr>
              <w:t>8.</w:t>
            </w:r>
          </w:p>
        </w:tc>
        <w:tc>
          <w:tcPr>
            <w:tcW w:w="5526" w:type="dxa"/>
          </w:tcPr>
          <w:p w:rsidR="004A4577" w:rsidRPr="00E13A1E" w:rsidRDefault="004A4577" w:rsidP="00E13A1E">
            <w:pPr>
              <w:jc w:val="both"/>
              <w:rPr>
                <w:rFonts w:asciiTheme="minorHAnsi" w:hAnsiTheme="minorHAnsi"/>
                <w:b/>
                <w:bCs/>
                <w:sz w:val="22"/>
                <w:szCs w:val="22"/>
              </w:rPr>
            </w:pPr>
            <w:proofErr w:type="spellStart"/>
            <w:r w:rsidRPr="00E13A1E">
              <w:rPr>
                <w:rStyle w:val="apple-style-span"/>
                <w:rFonts w:asciiTheme="minorHAnsi" w:hAnsiTheme="minorHAnsi"/>
                <w:b/>
                <w:bCs/>
                <w:color w:val="000000"/>
                <w:sz w:val="22"/>
                <w:szCs w:val="22"/>
              </w:rPr>
              <w:t>Piskei</w:t>
            </w:r>
            <w:proofErr w:type="spellEnd"/>
            <w:r w:rsidRPr="00E13A1E">
              <w:rPr>
                <w:rStyle w:val="apple-style-span"/>
                <w:rFonts w:asciiTheme="minorHAnsi" w:hAnsiTheme="minorHAnsi"/>
                <w:b/>
                <w:bCs/>
                <w:color w:val="000000"/>
                <w:sz w:val="22"/>
                <w:szCs w:val="22"/>
              </w:rPr>
              <w:t xml:space="preserve"> </w:t>
            </w:r>
            <w:proofErr w:type="spellStart"/>
            <w:r w:rsidRPr="00E13A1E">
              <w:rPr>
                <w:rStyle w:val="apple-style-span"/>
                <w:rFonts w:asciiTheme="minorHAnsi" w:hAnsiTheme="minorHAnsi"/>
                <w:b/>
                <w:bCs/>
                <w:color w:val="000000"/>
                <w:sz w:val="22"/>
                <w:szCs w:val="22"/>
              </w:rPr>
              <w:t>Uziel</w:t>
            </w:r>
            <w:proofErr w:type="spellEnd"/>
            <w:r w:rsidRPr="00E13A1E">
              <w:rPr>
                <w:rStyle w:val="apple-style-span"/>
                <w:rFonts w:asciiTheme="minorHAnsi" w:hAnsiTheme="minorHAnsi"/>
                <w:b/>
                <w:bCs/>
                <w:color w:val="000000"/>
                <w:sz w:val="22"/>
                <w:szCs w:val="22"/>
              </w:rPr>
              <w:t>: Questions for the Current Age #5</w:t>
            </w:r>
            <w:r w:rsidRPr="00E13A1E">
              <w:rPr>
                <w:rStyle w:val="apple-style-span"/>
                <w:rFonts w:asciiTheme="minorHAnsi" w:hAnsiTheme="minorHAnsi"/>
                <w:b/>
                <w:bCs/>
                <w:color w:val="000000"/>
                <w:sz w:val="22"/>
                <w:szCs w:val="22"/>
                <w:rtl/>
              </w:rPr>
              <w:t>5</w:t>
            </w:r>
          </w:p>
        </w:tc>
        <w:tc>
          <w:tcPr>
            <w:tcW w:w="2952" w:type="dxa"/>
          </w:tcPr>
          <w:p w:rsidR="00E13A1E" w:rsidRPr="00E13A1E" w:rsidRDefault="004A4577" w:rsidP="00E13A1E">
            <w:pPr>
              <w:bidi/>
              <w:jc w:val="both"/>
              <w:rPr>
                <w:rFonts w:ascii="David" w:hAnsi="David" w:cs="David"/>
                <w:b/>
                <w:bCs/>
                <w:sz w:val="24"/>
                <w:szCs w:val="24"/>
                <w:rtl/>
              </w:rPr>
            </w:pPr>
            <w:r w:rsidRPr="00E13A1E">
              <w:rPr>
                <w:rFonts w:ascii="David" w:hAnsi="David" w:cs="David"/>
                <w:b/>
                <w:bCs/>
                <w:sz w:val="24"/>
                <w:szCs w:val="24"/>
                <w:rtl/>
              </w:rPr>
              <w:t xml:space="preserve">שו"ת פסקי עוזיאל </w:t>
            </w:r>
            <w:r w:rsidR="00E13A1E" w:rsidRPr="00E13A1E">
              <w:rPr>
                <w:rFonts w:ascii="David" w:hAnsi="David" w:cs="David"/>
                <w:b/>
                <w:bCs/>
                <w:sz w:val="24"/>
                <w:szCs w:val="24"/>
                <w:rtl/>
              </w:rPr>
              <w:t>–</w:t>
            </w:r>
            <w:r w:rsidR="00E13A1E" w:rsidRPr="00E13A1E">
              <w:rPr>
                <w:rFonts w:ascii="David" w:hAnsi="David" w:cs="David" w:hint="cs"/>
                <w:b/>
                <w:bCs/>
                <w:sz w:val="24"/>
                <w:szCs w:val="24"/>
                <w:rtl/>
              </w:rPr>
              <w:t xml:space="preserve"> </w:t>
            </w:r>
          </w:p>
          <w:p w:rsidR="004A4577" w:rsidRPr="00E13A1E" w:rsidRDefault="00E13A1E" w:rsidP="00E13A1E">
            <w:pPr>
              <w:bidi/>
              <w:jc w:val="both"/>
              <w:rPr>
                <w:rFonts w:ascii="David" w:hAnsi="David" w:cs="David"/>
                <w:sz w:val="24"/>
                <w:szCs w:val="24"/>
              </w:rPr>
            </w:pPr>
            <w:r w:rsidRPr="00E13A1E">
              <w:rPr>
                <w:rFonts w:ascii="David" w:hAnsi="David" w:cs="David" w:hint="cs"/>
                <w:b/>
                <w:bCs/>
                <w:sz w:val="24"/>
                <w:szCs w:val="24"/>
                <w:rtl/>
              </w:rPr>
              <w:t>בש</w:t>
            </w:r>
            <w:r w:rsidR="004A4577" w:rsidRPr="00E13A1E">
              <w:rPr>
                <w:rFonts w:ascii="David" w:hAnsi="David" w:cs="David"/>
                <w:b/>
                <w:bCs/>
                <w:sz w:val="24"/>
                <w:szCs w:val="24"/>
                <w:rtl/>
              </w:rPr>
              <w:t>אלות הזמן סימן סה</w:t>
            </w:r>
          </w:p>
        </w:tc>
      </w:tr>
      <w:tr w:rsidR="004A4577" w:rsidTr="00C6060B">
        <w:tc>
          <w:tcPr>
            <w:tcW w:w="378" w:type="dxa"/>
          </w:tcPr>
          <w:p w:rsidR="004A4577" w:rsidRDefault="004A4577" w:rsidP="00C6060B">
            <w:pPr>
              <w:jc w:val="center"/>
            </w:pPr>
          </w:p>
        </w:tc>
        <w:tc>
          <w:tcPr>
            <w:tcW w:w="5526" w:type="dxa"/>
          </w:tcPr>
          <w:p w:rsidR="004A4577" w:rsidRPr="00E13A1E" w:rsidRDefault="004A4577" w:rsidP="00E13A1E">
            <w:pPr>
              <w:jc w:val="both"/>
              <w:rPr>
                <w:rStyle w:val="apple-style-span"/>
                <w:rFonts w:asciiTheme="minorHAnsi" w:hAnsiTheme="minorHAnsi"/>
                <w:color w:val="000000"/>
                <w:sz w:val="22"/>
                <w:szCs w:val="22"/>
              </w:rPr>
            </w:pPr>
            <w:r w:rsidRPr="00E13A1E">
              <w:rPr>
                <w:rStyle w:val="apple-style-span"/>
                <w:rFonts w:asciiTheme="minorHAnsi" w:hAnsiTheme="minorHAnsi"/>
                <w:color w:val="000000"/>
                <w:sz w:val="22"/>
                <w:szCs w:val="22"/>
              </w:rPr>
              <w:t>And know, when a gentile comes to convert</w:t>
            </w:r>
            <w:r w:rsidR="00E13A1E">
              <w:rPr>
                <w:rStyle w:val="apple-style-span"/>
                <w:rFonts w:asciiTheme="minorHAnsi" w:hAnsiTheme="minorHAnsi"/>
                <w:color w:val="000000"/>
                <w:sz w:val="22"/>
                <w:szCs w:val="22"/>
              </w:rPr>
              <w:t>,</w:t>
            </w:r>
            <w:r w:rsidRPr="00E13A1E">
              <w:rPr>
                <w:rStyle w:val="apple-style-span"/>
                <w:rFonts w:asciiTheme="minorHAnsi" w:hAnsiTheme="minorHAnsi"/>
                <w:color w:val="000000"/>
                <w:sz w:val="22"/>
                <w:szCs w:val="22"/>
              </w:rPr>
              <w:t xml:space="preserve"> we inform him of the basics of the religion which is belief in one </w:t>
            </w:r>
            <w:proofErr w:type="spellStart"/>
            <w:r w:rsidRPr="00E13A1E">
              <w:rPr>
                <w:rStyle w:val="apple-style-span"/>
                <w:rFonts w:asciiTheme="minorHAnsi" w:hAnsiTheme="minorHAnsi"/>
                <w:color w:val="000000"/>
                <w:sz w:val="22"/>
                <w:szCs w:val="22"/>
              </w:rPr>
              <w:t>G</w:t>
            </w:r>
            <w:r w:rsidR="00E13A1E">
              <w:rPr>
                <w:rStyle w:val="apple-style-span"/>
                <w:rFonts w:asciiTheme="minorHAnsi" w:hAnsiTheme="minorHAnsi"/>
                <w:color w:val="000000"/>
                <w:sz w:val="22"/>
                <w:szCs w:val="22"/>
              </w:rPr>
              <w:t>d</w:t>
            </w:r>
            <w:proofErr w:type="spellEnd"/>
            <w:r w:rsidR="005224AD">
              <w:rPr>
                <w:rStyle w:val="apple-style-span"/>
                <w:rFonts w:asciiTheme="minorHAnsi" w:hAnsiTheme="minorHAnsi"/>
                <w:color w:val="000000"/>
                <w:sz w:val="22"/>
                <w:szCs w:val="22"/>
              </w:rPr>
              <w:t xml:space="preserve"> and rejection of idolatry.</w:t>
            </w:r>
            <w:r w:rsidRPr="00E13A1E">
              <w:rPr>
                <w:rStyle w:val="apple-style-span"/>
                <w:rFonts w:asciiTheme="minorHAnsi" w:hAnsiTheme="minorHAnsi"/>
                <w:color w:val="000000"/>
                <w:sz w:val="22"/>
                <w:szCs w:val="22"/>
              </w:rPr>
              <w:t xml:space="preserve"> We disc</w:t>
            </w:r>
            <w:r w:rsidR="005224AD">
              <w:rPr>
                <w:rStyle w:val="apple-style-span"/>
                <w:rFonts w:asciiTheme="minorHAnsi" w:hAnsiTheme="minorHAnsi"/>
                <w:color w:val="000000"/>
                <w:sz w:val="22"/>
                <w:szCs w:val="22"/>
              </w:rPr>
              <w:t xml:space="preserve">uss this extensively with him. </w:t>
            </w:r>
            <w:r w:rsidRPr="00E13A1E">
              <w:rPr>
                <w:rStyle w:val="apple-style-span"/>
                <w:rFonts w:asciiTheme="minorHAnsi" w:hAnsiTheme="minorHAnsi"/>
                <w:color w:val="000000"/>
                <w:sz w:val="22"/>
                <w:szCs w:val="22"/>
              </w:rPr>
              <w:t xml:space="preserve">When it comes to accepting the commandments we inform him of some of the lighter ones and stricter ones, and inform him of the punishments of the commandments. We tell him that before he came to this stage if he ate forbidden fat there was no punishment of </w:t>
            </w:r>
            <w:proofErr w:type="spellStart"/>
            <w:r w:rsidRPr="00E13A1E">
              <w:rPr>
                <w:rStyle w:val="apple-style-span"/>
                <w:rFonts w:asciiTheme="minorHAnsi" w:hAnsiTheme="minorHAnsi"/>
                <w:i/>
                <w:iCs/>
                <w:color w:val="000000"/>
                <w:sz w:val="22"/>
                <w:szCs w:val="22"/>
              </w:rPr>
              <w:t>karet</w:t>
            </w:r>
            <w:proofErr w:type="spellEnd"/>
            <w:r w:rsidR="005224AD">
              <w:rPr>
                <w:rStyle w:val="apple-style-span"/>
                <w:rFonts w:asciiTheme="minorHAnsi" w:hAnsiTheme="minorHAnsi"/>
                <w:color w:val="000000"/>
                <w:sz w:val="22"/>
                <w:szCs w:val="22"/>
              </w:rPr>
              <w:t xml:space="preserve">, etc. </w:t>
            </w:r>
            <w:r w:rsidRPr="00E13A1E">
              <w:rPr>
                <w:rStyle w:val="apple-style-span"/>
                <w:rFonts w:asciiTheme="minorHAnsi" w:hAnsiTheme="minorHAnsi"/>
                <w:color w:val="000000"/>
                <w:sz w:val="22"/>
                <w:szCs w:val="22"/>
              </w:rPr>
              <w:t>We do not overwhelm him or flood him with details of all the punishments, because perhaps his intentions are for the sake of heaven.</w:t>
            </w:r>
          </w:p>
          <w:p w:rsidR="004A4577" w:rsidRPr="00E13A1E" w:rsidRDefault="004A4577" w:rsidP="00E13A1E">
            <w:pPr>
              <w:jc w:val="both"/>
              <w:rPr>
                <w:rFonts w:asciiTheme="minorHAnsi" w:hAnsiTheme="minorHAnsi"/>
                <w:sz w:val="22"/>
                <w:szCs w:val="22"/>
              </w:rPr>
            </w:pPr>
            <w:r w:rsidRPr="00E13A1E">
              <w:rPr>
                <w:rStyle w:val="apple-style-span"/>
                <w:rFonts w:asciiTheme="minorHAnsi" w:hAnsiTheme="minorHAnsi"/>
                <w:color w:val="000000"/>
                <w:sz w:val="22"/>
                <w:szCs w:val="22"/>
              </w:rPr>
              <w:t>It is clear from here that we do not demand from him that he observe the commandment and it is not even necessary that the court knows</w:t>
            </w:r>
            <w:r w:rsidR="005224AD">
              <w:rPr>
                <w:rStyle w:val="apple-style-span"/>
                <w:rFonts w:asciiTheme="minorHAnsi" w:hAnsiTheme="minorHAnsi"/>
                <w:color w:val="000000"/>
                <w:sz w:val="22"/>
                <w:szCs w:val="22"/>
              </w:rPr>
              <w:t>/believes he will observe them.</w:t>
            </w:r>
            <w:r w:rsidRPr="00E13A1E">
              <w:rPr>
                <w:rStyle w:val="apple-style-span"/>
                <w:rFonts w:asciiTheme="minorHAnsi" w:hAnsiTheme="minorHAnsi"/>
                <w:color w:val="000000"/>
                <w:sz w:val="22"/>
                <w:szCs w:val="22"/>
              </w:rPr>
              <w:t xml:space="preserve"> If not, converts would never be accepted by the Jewish people, for who can guarantee that the non-Jew will be faithful to the entire Torah.</w:t>
            </w:r>
          </w:p>
        </w:tc>
        <w:tc>
          <w:tcPr>
            <w:tcW w:w="2952" w:type="dxa"/>
          </w:tcPr>
          <w:p w:rsidR="004A4577" w:rsidRPr="00E13A1E" w:rsidRDefault="004A4577" w:rsidP="00E13A1E">
            <w:pPr>
              <w:bidi/>
              <w:jc w:val="both"/>
              <w:rPr>
                <w:rFonts w:ascii="David" w:hAnsi="David" w:cs="David"/>
                <w:sz w:val="24"/>
                <w:szCs w:val="24"/>
              </w:rPr>
            </w:pPr>
            <w:r w:rsidRPr="00E13A1E">
              <w:rPr>
                <w:rFonts w:ascii="David" w:hAnsi="David" w:cs="David"/>
                <w:sz w:val="24"/>
                <w:szCs w:val="24"/>
                <w:rtl/>
              </w:rPr>
              <w:t xml:space="preserve">תדע עוד, שהרי בגוי הבא להתגייר מודיעים אותו עיקרי הדת שהוא יחוד ה' ואיסור ע"ז ומאריכין עמו בדבר זה ואלו בקבלת המצות מודיעין אותו מקצת מצות קלות וחמורות ומודיעין אותו מקצת עונשים של מצות שאומרים לו קודם שבאת למדה זו אכלת חלב אי אתה ענוש כרת ואין מרבין עליו ואין מדקדקין עליו להודיעו כל דקדוקי עונשין וכו' דשמא כוונתו לשמים. </w:t>
            </w:r>
            <w:r w:rsidRPr="00E13A1E">
              <w:rPr>
                <w:rFonts w:ascii="David" w:hAnsi="David" w:cs="David"/>
                <w:color w:val="1F3E51"/>
                <w:sz w:val="24"/>
                <w:szCs w:val="24"/>
                <w:rtl/>
              </w:rPr>
              <w:t>מכאן מפורש יוצא שאין דורשין ממנו לקיים המצות ואף לא צריך שבית דין ידעו שיקיים אותן, דאל"כ לא יתקבלו גרים בישראל דמי יערוב שגוי זה יהיה נאמן לכל מצות התורה</w:t>
            </w:r>
          </w:p>
        </w:tc>
      </w:tr>
    </w:tbl>
    <w:p w:rsidR="004A4577" w:rsidRDefault="004A4577" w:rsidP="004A4577">
      <w:pPr>
        <w:jc w:val="center"/>
      </w:pPr>
    </w:p>
    <w:tbl>
      <w:tblPr>
        <w:tblStyle w:val="TableGrid"/>
        <w:tblW w:w="8838" w:type="dxa"/>
        <w:tblLook w:val="04A0"/>
      </w:tblPr>
      <w:tblGrid>
        <w:gridCol w:w="378"/>
        <w:gridCol w:w="3780"/>
        <w:gridCol w:w="4680"/>
      </w:tblGrid>
      <w:tr w:rsidR="004A4577" w:rsidTr="00C6060B">
        <w:tc>
          <w:tcPr>
            <w:tcW w:w="378" w:type="dxa"/>
          </w:tcPr>
          <w:p w:rsidR="004A4577" w:rsidRDefault="004A4577" w:rsidP="00C6060B">
            <w:pPr>
              <w:jc w:val="center"/>
            </w:pPr>
            <w:r>
              <w:t>9.</w:t>
            </w:r>
          </w:p>
        </w:tc>
        <w:tc>
          <w:tcPr>
            <w:tcW w:w="3780" w:type="dxa"/>
          </w:tcPr>
          <w:p w:rsidR="004A4577" w:rsidRPr="00E13A1E" w:rsidRDefault="00477351" w:rsidP="00477351">
            <w:pPr>
              <w:pStyle w:val="NormalWeb"/>
              <w:spacing w:before="200" w:beforeAutospacing="0" w:after="0" w:afterAutospacing="0"/>
              <w:jc w:val="both"/>
              <w:rPr>
                <w:rStyle w:val="apple-style-span"/>
                <w:rFonts w:asciiTheme="minorHAnsi" w:eastAsia="MS Mincho" w:hAnsiTheme="minorHAnsi"/>
                <w:b/>
                <w:bCs/>
                <w:color w:val="000000"/>
                <w:sz w:val="22"/>
                <w:szCs w:val="22"/>
              </w:rPr>
            </w:pPr>
            <w:proofErr w:type="spellStart"/>
            <w:r>
              <w:rPr>
                <w:rFonts w:asciiTheme="minorHAnsi" w:hAnsiTheme="minorHAnsi"/>
                <w:b/>
                <w:bCs/>
                <w:sz w:val="22"/>
                <w:szCs w:val="22"/>
              </w:rPr>
              <w:t>Responsa</w:t>
            </w:r>
            <w:proofErr w:type="spellEnd"/>
            <w:r>
              <w:rPr>
                <w:rFonts w:asciiTheme="minorHAnsi" w:hAnsiTheme="minorHAnsi"/>
                <w:b/>
                <w:bCs/>
                <w:sz w:val="22"/>
                <w:szCs w:val="22"/>
              </w:rPr>
              <w:t xml:space="preserve"> of </w:t>
            </w:r>
            <w:proofErr w:type="spellStart"/>
            <w:r>
              <w:rPr>
                <w:rFonts w:asciiTheme="minorHAnsi" w:hAnsiTheme="minorHAnsi"/>
                <w:b/>
                <w:bCs/>
                <w:sz w:val="22"/>
                <w:szCs w:val="22"/>
              </w:rPr>
              <w:t>Rav</w:t>
            </w:r>
            <w:proofErr w:type="spellEnd"/>
            <w:r>
              <w:rPr>
                <w:rFonts w:asciiTheme="minorHAnsi" w:hAnsiTheme="minorHAnsi"/>
                <w:b/>
                <w:bCs/>
                <w:sz w:val="22"/>
                <w:szCs w:val="22"/>
              </w:rPr>
              <w:t xml:space="preserve"> M</w:t>
            </w:r>
            <w:r w:rsidR="00E13A1E">
              <w:rPr>
                <w:rFonts w:asciiTheme="minorHAnsi" w:hAnsiTheme="minorHAnsi"/>
                <w:b/>
                <w:bCs/>
                <w:sz w:val="22"/>
                <w:szCs w:val="22"/>
              </w:rPr>
              <w:t xml:space="preserve">oshe Feinstein - </w:t>
            </w:r>
            <w:r w:rsidR="004A4577" w:rsidRPr="00E13A1E">
              <w:rPr>
                <w:rFonts w:asciiTheme="minorHAnsi" w:hAnsiTheme="minorHAnsi"/>
                <w:b/>
                <w:bCs/>
                <w:sz w:val="22"/>
                <w:szCs w:val="22"/>
              </w:rPr>
              <w:t xml:space="preserve">Yore </w:t>
            </w:r>
            <w:proofErr w:type="spellStart"/>
            <w:r w:rsidR="004A4577" w:rsidRPr="00E13A1E">
              <w:rPr>
                <w:rFonts w:asciiTheme="minorHAnsi" w:hAnsiTheme="minorHAnsi"/>
                <w:b/>
                <w:bCs/>
                <w:sz w:val="22"/>
                <w:szCs w:val="22"/>
              </w:rPr>
              <w:t>Deah</w:t>
            </w:r>
            <w:proofErr w:type="spellEnd"/>
            <w:r w:rsidR="004A4577" w:rsidRPr="00E13A1E">
              <w:rPr>
                <w:rFonts w:asciiTheme="minorHAnsi" w:hAnsiTheme="minorHAnsi"/>
                <w:b/>
                <w:bCs/>
                <w:sz w:val="22"/>
                <w:szCs w:val="22"/>
              </w:rPr>
              <w:t xml:space="preserve"> 1:157</w:t>
            </w:r>
          </w:p>
        </w:tc>
        <w:tc>
          <w:tcPr>
            <w:tcW w:w="4680" w:type="dxa"/>
          </w:tcPr>
          <w:p w:rsidR="004A4577" w:rsidRPr="00E13A1E" w:rsidRDefault="004A4577" w:rsidP="00E13A1E">
            <w:pPr>
              <w:pStyle w:val="NormalWeb"/>
              <w:bidi/>
              <w:spacing w:before="200" w:beforeAutospacing="0" w:after="0" w:afterAutospacing="0"/>
              <w:jc w:val="both"/>
              <w:rPr>
                <w:rStyle w:val="apple-style-span"/>
                <w:rFonts w:ascii="David" w:eastAsia="MS Mincho" w:hAnsi="David" w:cs="David"/>
                <w:b/>
                <w:bCs/>
              </w:rPr>
            </w:pPr>
            <w:r w:rsidRPr="00E13A1E">
              <w:rPr>
                <w:rStyle w:val="apple-style-span"/>
                <w:rFonts w:ascii="David" w:eastAsia="MS Mincho" w:hAnsi="David" w:cs="David"/>
                <w:b/>
                <w:bCs/>
                <w:rtl/>
              </w:rPr>
              <w:t xml:space="preserve">שו"ת אגרות משה </w:t>
            </w:r>
            <w:r w:rsidR="00E13A1E">
              <w:rPr>
                <w:rStyle w:val="apple-style-span"/>
                <w:rFonts w:ascii="David" w:eastAsia="MS Mincho" w:hAnsi="David" w:cs="David" w:hint="cs"/>
                <w:b/>
                <w:bCs/>
                <w:rtl/>
              </w:rPr>
              <w:t xml:space="preserve">- </w:t>
            </w:r>
            <w:r w:rsidRPr="00E13A1E">
              <w:rPr>
                <w:rStyle w:val="apple-style-span"/>
                <w:rFonts w:ascii="David" w:eastAsia="MS Mincho" w:hAnsi="David" w:cs="David"/>
                <w:b/>
                <w:bCs/>
                <w:rtl/>
              </w:rPr>
              <w:t>יורה דעה חלק א</w:t>
            </w:r>
            <w:r w:rsidR="00E13A1E">
              <w:rPr>
                <w:rStyle w:val="apple-style-span"/>
                <w:rFonts w:ascii="David" w:eastAsia="MS Mincho" w:hAnsi="David" w:cs="David" w:hint="cs"/>
                <w:b/>
                <w:bCs/>
                <w:rtl/>
              </w:rPr>
              <w:t>,</w:t>
            </w:r>
            <w:r w:rsidRPr="00E13A1E">
              <w:rPr>
                <w:rStyle w:val="apple-style-span"/>
                <w:rFonts w:ascii="David" w:eastAsia="MS Mincho" w:hAnsi="David" w:cs="David"/>
                <w:b/>
                <w:bCs/>
                <w:rtl/>
              </w:rPr>
              <w:t xml:space="preserve"> סימן קנז</w:t>
            </w:r>
          </w:p>
        </w:tc>
      </w:tr>
      <w:tr w:rsidR="004A4577" w:rsidTr="00C6060B">
        <w:tc>
          <w:tcPr>
            <w:tcW w:w="378" w:type="dxa"/>
          </w:tcPr>
          <w:p w:rsidR="004A4577" w:rsidRDefault="004A4577" w:rsidP="00C6060B">
            <w:pPr>
              <w:jc w:val="center"/>
            </w:pPr>
          </w:p>
        </w:tc>
        <w:tc>
          <w:tcPr>
            <w:tcW w:w="3780" w:type="dxa"/>
          </w:tcPr>
          <w:p w:rsidR="004A4577" w:rsidRPr="00E13A1E" w:rsidRDefault="004A4577" w:rsidP="00E13A1E">
            <w:pPr>
              <w:pStyle w:val="NormalWeb"/>
              <w:spacing w:before="200" w:beforeAutospacing="0" w:after="0" w:afterAutospacing="0"/>
              <w:jc w:val="both"/>
              <w:rPr>
                <w:rStyle w:val="apple-style-span"/>
                <w:rFonts w:asciiTheme="minorHAnsi" w:eastAsia="MS Mincho" w:hAnsiTheme="minorHAnsi"/>
                <w:sz w:val="22"/>
                <w:szCs w:val="22"/>
              </w:rPr>
            </w:pPr>
            <w:r w:rsidRPr="00E13A1E">
              <w:rPr>
                <w:rFonts w:asciiTheme="minorHAnsi" w:hAnsiTheme="minorHAnsi"/>
                <w:sz w:val="22"/>
                <w:szCs w:val="22"/>
              </w:rPr>
              <w:t xml:space="preserve">It is simple and obvious that a convert who has not accepted upon himself the mitzvoth is not a convert, because accepting the commandments is </w:t>
            </w:r>
            <w:r w:rsidR="005224AD">
              <w:rPr>
                <w:rFonts w:asciiTheme="minorHAnsi" w:hAnsiTheme="minorHAnsi"/>
                <w:sz w:val="22"/>
                <w:szCs w:val="22"/>
              </w:rPr>
              <w:lastRenderedPageBreak/>
              <w:t>essential.</w:t>
            </w:r>
            <w:r w:rsidRPr="00E13A1E">
              <w:rPr>
                <w:rFonts w:asciiTheme="minorHAnsi" w:hAnsiTheme="minorHAnsi"/>
                <w:sz w:val="22"/>
                <w:szCs w:val="22"/>
              </w:rPr>
              <w:t xml:space="preserve"> Even if he verbally accepts them, if it is known and obvious that he is not really accepting them upo</w:t>
            </w:r>
            <w:r w:rsidR="005224AD">
              <w:rPr>
                <w:rFonts w:asciiTheme="minorHAnsi" w:hAnsiTheme="minorHAnsi"/>
                <w:sz w:val="22"/>
                <w:szCs w:val="22"/>
              </w:rPr>
              <w:t xml:space="preserve">n himself it is not valid. </w:t>
            </w:r>
            <w:r w:rsidRPr="00E13A1E">
              <w:rPr>
                <w:rFonts w:asciiTheme="minorHAnsi" w:hAnsiTheme="minorHAnsi"/>
                <w:sz w:val="22"/>
                <w:szCs w:val="22"/>
              </w:rPr>
              <w:t>I do not understand the Rabbis who error in this matter, for what benefit is there to the nation to accept these people who bring no benefit to Israel or to G-d.</w:t>
            </w:r>
          </w:p>
        </w:tc>
        <w:tc>
          <w:tcPr>
            <w:tcW w:w="4680" w:type="dxa"/>
          </w:tcPr>
          <w:p w:rsidR="004A4577" w:rsidRPr="00E13A1E" w:rsidRDefault="004A4577" w:rsidP="00E13A1E">
            <w:pPr>
              <w:bidi/>
              <w:jc w:val="both"/>
              <w:rPr>
                <w:rFonts w:ascii="David" w:eastAsia="Times New Roman" w:hAnsi="David" w:cs="David"/>
                <w:color w:val="1F3E51"/>
                <w:sz w:val="24"/>
                <w:szCs w:val="24"/>
                <w:rtl/>
              </w:rPr>
            </w:pPr>
          </w:p>
          <w:p w:rsidR="004A4577" w:rsidRPr="00E13A1E" w:rsidRDefault="004A4577" w:rsidP="00E13A1E">
            <w:pPr>
              <w:bidi/>
              <w:jc w:val="both"/>
              <w:rPr>
                <w:rStyle w:val="apple-style-span"/>
                <w:rFonts w:ascii="David" w:eastAsia="Times New Roman" w:hAnsi="David" w:cs="David"/>
                <w:color w:val="1F3E51"/>
                <w:sz w:val="24"/>
                <w:szCs w:val="24"/>
              </w:rPr>
            </w:pPr>
            <w:r w:rsidRPr="00E13A1E">
              <w:rPr>
                <w:rFonts w:ascii="David" w:eastAsia="Times New Roman" w:hAnsi="David" w:cs="David"/>
                <w:color w:val="1F3E51"/>
                <w:sz w:val="24"/>
                <w:szCs w:val="24"/>
                <w:rtl/>
              </w:rPr>
              <w:t xml:space="preserve">פשוט וברור שאינו גר כלל אף בדיעבד וכן הורה אבא מארי הגאון זצלה"ה הלכה למעשה בסטראבין בעובדא כזו שאינו גר כלל בין לקולא בין לחומרא שקבלת מצות בגר מעכב כדאיתא ביו"ד סי' רס"ח </w:t>
            </w:r>
            <w:r w:rsidRPr="00E13A1E">
              <w:rPr>
                <w:rFonts w:ascii="David" w:eastAsia="Times New Roman" w:hAnsi="David" w:cs="David"/>
                <w:color w:val="1F3E51"/>
                <w:sz w:val="24"/>
                <w:szCs w:val="24"/>
                <w:rtl/>
              </w:rPr>
              <w:lastRenderedPageBreak/>
              <w:t>סעי' ג</w:t>
            </w:r>
            <w:r w:rsidRPr="00E13A1E">
              <w:rPr>
                <w:rFonts w:ascii="David" w:eastAsia="Times New Roman" w:hAnsi="David" w:cs="David"/>
                <w:color w:val="1F3E51"/>
                <w:sz w:val="24"/>
                <w:szCs w:val="24"/>
              </w:rPr>
              <w:t>'. </w:t>
            </w:r>
            <w:r w:rsidRPr="00E13A1E">
              <w:rPr>
                <w:rFonts w:ascii="David" w:eastAsia="Times New Roman" w:hAnsi="David" w:cs="David"/>
                <w:color w:val="1F3E51"/>
                <w:sz w:val="24"/>
                <w:szCs w:val="24"/>
                <w:rtl/>
              </w:rPr>
              <w:t>ואף אם אמר בפיו שמקבל מצות אם אנן סהדי שאינו מקבל עליו באמת אינו כלום</w:t>
            </w:r>
            <w:r w:rsidRPr="00E13A1E">
              <w:rPr>
                <w:rFonts w:ascii="David" w:eastAsia="Times New Roman" w:hAnsi="David" w:cs="David"/>
                <w:sz w:val="24"/>
                <w:szCs w:val="24"/>
                <w:rtl/>
              </w:rPr>
              <w:t xml:space="preserve">. </w:t>
            </w:r>
            <w:r w:rsidRPr="00E13A1E">
              <w:rPr>
                <w:rFonts w:ascii="David" w:eastAsia="Times New Roman" w:hAnsi="David" w:cs="David"/>
                <w:color w:val="1F3E51"/>
                <w:sz w:val="24"/>
                <w:szCs w:val="24"/>
                <w:rtl/>
              </w:rPr>
              <w:t>וגר שמהני לשם אישות בדיעבד, איירי שבשביל האישות קבל עליו מצות באמת והוא ברור ופשוט וכל זה אמר אבא מארי הגאון בפירוש אז כשהורה</w:t>
            </w:r>
            <w:r w:rsidRPr="00E13A1E">
              <w:rPr>
                <w:rFonts w:ascii="David" w:eastAsia="Times New Roman" w:hAnsi="David" w:cs="David"/>
                <w:color w:val="1F3E51"/>
                <w:sz w:val="24"/>
                <w:szCs w:val="24"/>
              </w:rPr>
              <w:t>. </w:t>
            </w:r>
            <w:r w:rsidRPr="00E13A1E">
              <w:rPr>
                <w:rFonts w:ascii="David" w:eastAsia="Times New Roman" w:hAnsi="David" w:cs="David"/>
                <w:color w:val="1F3E51"/>
                <w:sz w:val="24"/>
                <w:szCs w:val="24"/>
                <w:rtl/>
              </w:rPr>
              <w:t>ובכלל איני יודע טעם הרבנים הטועים בזה דאף לדידהו עכ"פ איזה תועלת הם מביאין בזה לכלל ישראל שמקבלין גרים כאלו דודאי לא ניחא ליה להקב"ה ולעם ישראל שיתערבו גרים כאלו בישראל</w:t>
            </w:r>
            <w:r w:rsidRPr="00E13A1E">
              <w:rPr>
                <w:rFonts w:ascii="David" w:eastAsia="Times New Roman" w:hAnsi="David" w:cs="David"/>
                <w:color w:val="1F3E51"/>
                <w:sz w:val="24"/>
                <w:szCs w:val="24"/>
              </w:rPr>
              <w:t>. </w:t>
            </w:r>
            <w:r w:rsidRPr="00E13A1E">
              <w:rPr>
                <w:rFonts w:ascii="David" w:eastAsia="Times New Roman" w:hAnsi="David" w:cs="David"/>
                <w:color w:val="1F3E51"/>
                <w:sz w:val="24"/>
                <w:szCs w:val="24"/>
                <w:rtl/>
              </w:rPr>
              <w:t>ולדינא פשוט שאין זה גר כלל</w:t>
            </w:r>
            <w:r w:rsidRPr="00E13A1E">
              <w:rPr>
                <w:rFonts w:ascii="David" w:eastAsia="Times New Roman" w:hAnsi="David" w:cs="David"/>
                <w:color w:val="1F3E51"/>
                <w:sz w:val="24"/>
                <w:szCs w:val="24"/>
              </w:rPr>
              <w:t>.</w:t>
            </w:r>
          </w:p>
        </w:tc>
      </w:tr>
    </w:tbl>
    <w:p w:rsidR="004A4577" w:rsidRDefault="004A4577" w:rsidP="004A4577">
      <w:pPr>
        <w:jc w:val="center"/>
      </w:pPr>
    </w:p>
    <w:p w:rsidR="004A4577" w:rsidRPr="00E13A1E" w:rsidRDefault="004A4577" w:rsidP="004A4577">
      <w:pPr>
        <w:rPr>
          <w:b/>
          <w:bCs/>
          <w:sz w:val="24"/>
          <w:szCs w:val="24"/>
        </w:rPr>
      </w:pPr>
      <w:r w:rsidRPr="00E13A1E">
        <w:rPr>
          <w:b/>
          <w:bCs/>
          <w:sz w:val="24"/>
          <w:szCs w:val="24"/>
        </w:rPr>
        <w:t>Converting Children</w:t>
      </w:r>
    </w:p>
    <w:tbl>
      <w:tblPr>
        <w:tblStyle w:val="TableGrid"/>
        <w:tblW w:w="8838" w:type="dxa"/>
        <w:tblLook w:val="04A0"/>
      </w:tblPr>
      <w:tblGrid>
        <w:gridCol w:w="440"/>
        <w:gridCol w:w="5158"/>
        <w:gridCol w:w="180"/>
        <w:gridCol w:w="3060"/>
      </w:tblGrid>
      <w:tr w:rsidR="004A4577" w:rsidTr="00E13A1E">
        <w:tc>
          <w:tcPr>
            <w:tcW w:w="440" w:type="dxa"/>
          </w:tcPr>
          <w:p w:rsidR="004A4577" w:rsidRPr="00E13A1E" w:rsidRDefault="004A4577" w:rsidP="00C6060B">
            <w:pPr>
              <w:rPr>
                <w:rFonts w:asciiTheme="minorHAnsi" w:hAnsiTheme="minorHAnsi"/>
                <w:sz w:val="22"/>
                <w:szCs w:val="22"/>
              </w:rPr>
            </w:pPr>
            <w:r w:rsidRPr="00E13A1E">
              <w:rPr>
                <w:rFonts w:asciiTheme="minorHAnsi" w:hAnsiTheme="minorHAnsi"/>
                <w:sz w:val="22"/>
                <w:szCs w:val="22"/>
              </w:rPr>
              <w:t>10</w:t>
            </w:r>
          </w:p>
        </w:tc>
        <w:tc>
          <w:tcPr>
            <w:tcW w:w="5158" w:type="dxa"/>
          </w:tcPr>
          <w:p w:rsidR="004A4577" w:rsidRPr="00E13A1E" w:rsidRDefault="00E13A1E" w:rsidP="00E13A1E">
            <w:pPr>
              <w:jc w:val="both"/>
              <w:rPr>
                <w:rFonts w:asciiTheme="minorHAnsi" w:hAnsiTheme="minorHAnsi"/>
                <w:b/>
                <w:bCs/>
                <w:sz w:val="22"/>
                <w:szCs w:val="22"/>
              </w:rPr>
            </w:pPr>
            <w:r>
              <w:rPr>
                <w:rFonts w:asciiTheme="minorHAnsi" w:hAnsiTheme="minorHAnsi"/>
                <w:b/>
                <w:bCs/>
                <w:sz w:val="22"/>
                <w:szCs w:val="22"/>
              </w:rPr>
              <w:t>Babylonian Talmud -</w:t>
            </w:r>
            <w:r w:rsidR="004A4577" w:rsidRPr="00E13A1E">
              <w:rPr>
                <w:rFonts w:asciiTheme="minorHAnsi" w:hAnsiTheme="minorHAnsi"/>
                <w:b/>
                <w:bCs/>
                <w:sz w:val="22"/>
                <w:szCs w:val="22"/>
              </w:rPr>
              <w:t xml:space="preserve"> </w:t>
            </w:r>
            <w:proofErr w:type="spellStart"/>
            <w:r w:rsidR="004A4577" w:rsidRPr="00E13A1E">
              <w:rPr>
                <w:rFonts w:asciiTheme="minorHAnsi" w:hAnsiTheme="minorHAnsi"/>
                <w:b/>
                <w:bCs/>
                <w:sz w:val="22"/>
                <w:szCs w:val="22"/>
              </w:rPr>
              <w:t>Ketubot</w:t>
            </w:r>
            <w:proofErr w:type="spellEnd"/>
            <w:r w:rsidR="004A4577" w:rsidRPr="00E13A1E">
              <w:rPr>
                <w:rFonts w:asciiTheme="minorHAnsi" w:hAnsiTheme="minorHAnsi"/>
                <w:b/>
                <w:bCs/>
                <w:sz w:val="22"/>
                <w:szCs w:val="22"/>
              </w:rPr>
              <w:t xml:space="preserve"> 11a</w:t>
            </w:r>
          </w:p>
        </w:tc>
        <w:tc>
          <w:tcPr>
            <w:tcW w:w="3240" w:type="dxa"/>
            <w:gridSpan w:val="2"/>
          </w:tcPr>
          <w:p w:rsidR="004A4577" w:rsidRPr="00E13A1E" w:rsidRDefault="004A4577" w:rsidP="00E13A1E">
            <w:pPr>
              <w:bidi/>
              <w:jc w:val="both"/>
              <w:rPr>
                <w:rFonts w:ascii="David" w:hAnsi="David" w:cs="David"/>
                <w:b/>
                <w:bCs/>
                <w:sz w:val="24"/>
                <w:szCs w:val="24"/>
                <w:rtl/>
              </w:rPr>
            </w:pPr>
            <w:r w:rsidRPr="00E13A1E">
              <w:rPr>
                <w:rFonts w:ascii="David" w:hAnsi="David" w:cs="David"/>
                <w:b/>
                <w:bCs/>
                <w:sz w:val="24"/>
                <w:szCs w:val="24"/>
                <w:rtl/>
              </w:rPr>
              <w:t>תלמוד בבלי</w:t>
            </w:r>
            <w:r w:rsidR="00E13A1E" w:rsidRPr="00E13A1E">
              <w:rPr>
                <w:rFonts w:ascii="David" w:hAnsi="David" w:cs="David" w:hint="cs"/>
                <w:b/>
                <w:bCs/>
                <w:sz w:val="24"/>
                <w:szCs w:val="24"/>
                <w:rtl/>
              </w:rPr>
              <w:t xml:space="preserve"> -</w:t>
            </w:r>
            <w:r w:rsidR="00E13A1E" w:rsidRPr="00E13A1E">
              <w:rPr>
                <w:rFonts w:ascii="David" w:hAnsi="David" w:cs="David"/>
                <w:b/>
                <w:bCs/>
                <w:sz w:val="24"/>
                <w:szCs w:val="24"/>
              </w:rPr>
              <w:t xml:space="preserve"> </w:t>
            </w:r>
            <w:r w:rsidRPr="00E13A1E">
              <w:rPr>
                <w:rFonts w:ascii="David" w:hAnsi="David" w:cs="David"/>
                <w:b/>
                <w:bCs/>
                <w:sz w:val="24"/>
                <w:szCs w:val="24"/>
                <w:rtl/>
              </w:rPr>
              <w:t xml:space="preserve">כתובות </w:t>
            </w:r>
            <w:r w:rsidR="00E13A1E" w:rsidRPr="00E13A1E">
              <w:rPr>
                <w:rFonts w:ascii="David" w:hAnsi="David" w:cs="David" w:hint="cs"/>
                <w:b/>
                <w:bCs/>
                <w:sz w:val="24"/>
                <w:szCs w:val="24"/>
                <w:rtl/>
              </w:rPr>
              <w:t>יא.</w:t>
            </w:r>
          </w:p>
        </w:tc>
      </w:tr>
      <w:tr w:rsidR="004A4577" w:rsidTr="005224AD">
        <w:tc>
          <w:tcPr>
            <w:tcW w:w="440" w:type="dxa"/>
            <w:shd w:val="clear" w:color="auto" w:fill="FFFFFF" w:themeFill="background1"/>
          </w:tcPr>
          <w:p w:rsidR="004A4577" w:rsidRDefault="004A4577" w:rsidP="00C6060B"/>
        </w:tc>
        <w:tc>
          <w:tcPr>
            <w:tcW w:w="5338" w:type="dxa"/>
            <w:gridSpan w:val="2"/>
            <w:shd w:val="clear" w:color="auto" w:fill="FFFFFF" w:themeFill="background1"/>
          </w:tcPr>
          <w:p w:rsidR="004A4577" w:rsidRPr="00E13A1E" w:rsidRDefault="005224AD" w:rsidP="00E13A1E">
            <w:pPr>
              <w:ind w:left="-18" w:hanging="180"/>
              <w:jc w:val="both"/>
              <w:rPr>
                <w:rFonts w:asciiTheme="minorHAnsi" w:hAnsiTheme="minorHAnsi"/>
                <w:color w:val="000000"/>
                <w:sz w:val="22"/>
                <w:szCs w:val="22"/>
                <w:shd w:val="clear" w:color="auto" w:fill="FFFFE7"/>
              </w:rPr>
            </w:pPr>
            <w:r>
              <w:rPr>
                <w:rFonts w:asciiTheme="minorHAnsi" w:hAnsiTheme="minorHAnsi"/>
                <w:b/>
                <w:bCs/>
                <w:i/>
                <w:iCs/>
                <w:color w:val="000000"/>
                <w:sz w:val="22"/>
                <w:szCs w:val="22"/>
              </w:rPr>
              <w:t xml:space="preserve">    </w:t>
            </w:r>
            <w:r w:rsidR="004A4577" w:rsidRPr="005224AD">
              <w:rPr>
                <w:rFonts w:asciiTheme="minorHAnsi" w:hAnsiTheme="minorHAnsi"/>
                <w:b/>
                <w:bCs/>
                <w:i/>
                <w:iCs/>
                <w:color w:val="000000"/>
                <w:sz w:val="22"/>
                <w:szCs w:val="22"/>
              </w:rPr>
              <w:t>MISHNAH</w:t>
            </w:r>
            <w:r w:rsidR="004A4577" w:rsidRPr="005224AD">
              <w:rPr>
                <w:rFonts w:asciiTheme="minorHAnsi" w:hAnsiTheme="minorHAnsi"/>
                <w:color w:val="000000"/>
                <w:sz w:val="22"/>
                <w:szCs w:val="22"/>
              </w:rPr>
              <w:t>.</w:t>
            </w:r>
            <w:r w:rsidR="004A4577" w:rsidRPr="005224AD">
              <w:rPr>
                <w:rStyle w:val="apple-converted-space"/>
                <w:rFonts w:asciiTheme="minorHAnsi" w:hAnsiTheme="minorHAnsi"/>
                <w:color w:val="000000"/>
                <w:sz w:val="22"/>
                <w:szCs w:val="22"/>
              </w:rPr>
              <w:t> </w:t>
            </w:r>
            <w:r w:rsidR="004A4577" w:rsidRPr="005224AD">
              <w:rPr>
                <w:rFonts w:asciiTheme="minorHAnsi" w:hAnsiTheme="minorHAnsi"/>
                <w:color w:val="000000"/>
                <w:sz w:val="22"/>
                <w:szCs w:val="22"/>
              </w:rPr>
              <w:t>A WOMAN PROSELYTE, A WOMAN CAPTIVE, AND A WOMAN SLAVE, WHO HAVE BEEN REDEEMED, CONVERTED, OR FREED [WHEN THEY WERE]</w:t>
            </w:r>
            <w:r w:rsidR="004A4577" w:rsidRPr="005224AD">
              <w:rPr>
                <w:rStyle w:val="apple-converted-space"/>
                <w:rFonts w:asciiTheme="minorHAnsi" w:hAnsiTheme="minorHAnsi"/>
                <w:color w:val="000000"/>
                <w:sz w:val="22"/>
                <w:szCs w:val="22"/>
              </w:rPr>
              <w:t> </w:t>
            </w:r>
            <w:r w:rsidR="004A4577" w:rsidRPr="005224AD">
              <w:rPr>
                <w:rFonts w:asciiTheme="minorHAnsi" w:hAnsiTheme="minorHAnsi"/>
                <w:color w:val="000000"/>
                <w:sz w:val="22"/>
                <w:szCs w:val="22"/>
              </w:rPr>
              <w:t>LESS THAN THREE YEARS AND ONE DAY OLD</w:t>
            </w:r>
            <w:r w:rsidR="004A4577" w:rsidRPr="005224AD">
              <w:rPr>
                <w:rStyle w:val="apple-converted-space"/>
                <w:rFonts w:asciiTheme="minorHAnsi" w:hAnsiTheme="minorHAnsi"/>
                <w:color w:val="000000"/>
                <w:sz w:val="22"/>
                <w:szCs w:val="22"/>
              </w:rPr>
              <w:t> </w:t>
            </w:r>
            <w:r w:rsidR="004A4577" w:rsidRPr="005224AD">
              <w:rPr>
                <w:rFonts w:asciiTheme="minorHAnsi" w:hAnsiTheme="minorHAnsi"/>
                <w:color w:val="000000"/>
                <w:sz w:val="22"/>
                <w:szCs w:val="22"/>
              </w:rPr>
              <w:t>— THEIR</w:t>
            </w:r>
            <w:r w:rsidR="004A4577" w:rsidRPr="005224AD">
              <w:rPr>
                <w:rStyle w:val="apple-converted-space"/>
                <w:rFonts w:asciiTheme="minorHAnsi" w:hAnsiTheme="minorHAnsi"/>
                <w:color w:val="000000"/>
                <w:sz w:val="22"/>
                <w:szCs w:val="22"/>
              </w:rPr>
              <w:t> </w:t>
            </w:r>
            <w:r w:rsidR="004A4577" w:rsidRPr="005224AD">
              <w:rPr>
                <w:rFonts w:asciiTheme="minorHAnsi" w:hAnsiTheme="minorHAnsi"/>
                <w:i/>
                <w:iCs/>
                <w:color w:val="000000"/>
                <w:sz w:val="22"/>
                <w:szCs w:val="22"/>
              </w:rPr>
              <w:t>KETHUBAH</w:t>
            </w:r>
            <w:r w:rsidR="004A4577" w:rsidRPr="005224AD">
              <w:rPr>
                <w:rStyle w:val="apple-converted-space"/>
                <w:rFonts w:asciiTheme="minorHAnsi" w:hAnsiTheme="minorHAnsi"/>
                <w:color w:val="000000"/>
                <w:sz w:val="22"/>
                <w:szCs w:val="22"/>
              </w:rPr>
              <w:t> </w:t>
            </w:r>
            <w:r w:rsidR="004A4577" w:rsidRPr="005224AD">
              <w:rPr>
                <w:rFonts w:asciiTheme="minorHAnsi" w:hAnsiTheme="minorHAnsi"/>
                <w:color w:val="000000"/>
                <w:sz w:val="22"/>
                <w:szCs w:val="22"/>
              </w:rPr>
              <w:t>IS TWO HUNDRED [</w:t>
            </w:r>
            <w:r w:rsidR="004A4577" w:rsidRPr="005224AD">
              <w:rPr>
                <w:rFonts w:asciiTheme="minorHAnsi" w:hAnsiTheme="minorHAnsi"/>
                <w:i/>
                <w:iCs/>
                <w:color w:val="000000"/>
                <w:sz w:val="22"/>
                <w:szCs w:val="22"/>
              </w:rPr>
              <w:t>ZUZ</w:t>
            </w:r>
            <w:r w:rsidR="004A4577" w:rsidRPr="005224AD">
              <w:rPr>
                <w:rFonts w:asciiTheme="minorHAnsi" w:hAnsiTheme="minorHAnsi"/>
                <w:color w:val="000000"/>
                <w:sz w:val="22"/>
                <w:szCs w:val="22"/>
              </w:rPr>
              <w:t>]. AND</w:t>
            </w:r>
            <w:r w:rsidR="004A4577" w:rsidRPr="005224AD">
              <w:rPr>
                <w:rStyle w:val="apple-converted-space"/>
                <w:rFonts w:asciiTheme="minorHAnsi" w:hAnsiTheme="minorHAnsi"/>
                <w:color w:val="000000"/>
                <w:sz w:val="22"/>
                <w:szCs w:val="22"/>
              </w:rPr>
              <w:t> </w:t>
            </w:r>
            <w:r w:rsidR="004A4577" w:rsidRPr="005224AD">
              <w:rPr>
                <w:rFonts w:asciiTheme="minorHAnsi" w:hAnsiTheme="minorHAnsi"/>
                <w:color w:val="000000"/>
                <w:sz w:val="22"/>
                <w:szCs w:val="22"/>
              </w:rPr>
              <w:t>THERE IS WITH REGARD TO THEM THE CLAIM OF [NON-]VIRGINITY</w:t>
            </w:r>
            <w:r w:rsidRPr="005224AD">
              <w:rPr>
                <w:rFonts w:asciiTheme="minorHAnsi" w:hAnsiTheme="minorHAnsi"/>
                <w:color w:val="000000"/>
                <w:sz w:val="22"/>
                <w:szCs w:val="22"/>
                <w:shd w:val="clear" w:color="auto" w:fill="FFFFE7"/>
              </w:rPr>
              <w:t>.</w:t>
            </w:r>
          </w:p>
          <w:p w:rsidR="004A4577" w:rsidRPr="00E13A1E" w:rsidRDefault="004A4577" w:rsidP="00E13A1E">
            <w:pPr>
              <w:ind w:left="-18" w:hanging="180"/>
              <w:jc w:val="both"/>
              <w:rPr>
                <w:rFonts w:asciiTheme="minorHAnsi" w:hAnsiTheme="minorHAnsi"/>
                <w:color w:val="000000"/>
                <w:sz w:val="22"/>
                <w:szCs w:val="22"/>
                <w:shd w:val="clear" w:color="auto" w:fill="FFFFE7"/>
              </w:rPr>
            </w:pPr>
          </w:p>
          <w:p w:rsidR="004A4577" w:rsidRPr="00E13A1E" w:rsidRDefault="004A4577" w:rsidP="00E13A1E">
            <w:pPr>
              <w:jc w:val="both"/>
              <w:rPr>
                <w:rFonts w:asciiTheme="minorHAnsi" w:hAnsiTheme="minorHAnsi"/>
                <w:sz w:val="22"/>
                <w:szCs w:val="22"/>
              </w:rPr>
            </w:pPr>
            <w:r w:rsidRPr="00E13A1E">
              <w:rPr>
                <w:rFonts w:asciiTheme="minorHAnsi" w:hAnsiTheme="minorHAnsi"/>
                <w:b/>
                <w:bCs/>
                <w:i/>
                <w:iCs/>
                <w:color w:val="000000"/>
                <w:sz w:val="22"/>
                <w:szCs w:val="22"/>
              </w:rPr>
              <w:t>GEMARA</w:t>
            </w:r>
            <w:r w:rsidRPr="00E13A1E">
              <w:rPr>
                <w:rFonts w:asciiTheme="minorHAnsi" w:hAnsiTheme="minorHAnsi"/>
                <w:color w:val="000000"/>
                <w:sz w:val="22"/>
                <w:szCs w:val="22"/>
              </w:rPr>
              <w:t xml:space="preserve">. R. </w:t>
            </w:r>
            <w:proofErr w:type="spellStart"/>
            <w:r w:rsidRPr="00E13A1E">
              <w:rPr>
                <w:rFonts w:asciiTheme="minorHAnsi" w:hAnsiTheme="minorHAnsi"/>
                <w:color w:val="000000"/>
                <w:sz w:val="22"/>
                <w:szCs w:val="22"/>
              </w:rPr>
              <w:t>Huna</w:t>
            </w:r>
            <w:proofErr w:type="spellEnd"/>
            <w:r w:rsidRPr="00E13A1E">
              <w:rPr>
                <w:rFonts w:asciiTheme="minorHAnsi" w:hAnsiTheme="minorHAnsi"/>
                <w:color w:val="000000"/>
                <w:sz w:val="22"/>
                <w:szCs w:val="22"/>
              </w:rPr>
              <w:t xml:space="preserve"> said: A minor proselyte is immersed by the direction  of the court.  What does he let us know? That it is an advantage</w:t>
            </w:r>
            <w:r w:rsidR="005224AD">
              <w:rPr>
                <w:rFonts w:asciiTheme="minorHAnsi" w:hAnsiTheme="minorHAnsi"/>
                <w:sz w:val="22"/>
                <w:szCs w:val="22"/>
                <w:vertAlign w:val="superscript"/>
              </w:rPr>
              <w:t xml:space="preserve"> </w:t>
            </w:r>
            <w:r w:rsidRPr="00E13A1E">
              <w:rPr>
                <w:rFonts w:asciiTheme="minorHAnsi" w:hAnsiTheme="minorHAnsi"/>
                <w:color w:val="000000"/>
                <w:sz w:val="22"/>
                <w:szCs w:val="22"/>
              </w:rPr>
              <w:t xml:space="preserve">to him and one may act for a person in his absence to his advantage? [Surely] we have learned [this already]: One may act for a person in his absence to his advantage. But one cannot act for a person in his absence to his disadvantage! … What you might have supposed is that an </w:t>
            </w:r>
            <w:proofErr w:type="spellStart"/>
            <w:r w:rsidRPr="00E13A1E">
              <w:rPr>
                <w:rFonts w:asciiTheme="minorHAnsi" w:hAnsiTheme="minorHAnsi"/>
                <w:color w:val="000000"/>
                <w:sz w:val="22"/>
                <w:szCs w:val="22"/>
              </w:rPr>
              <w:t>idolator</w:t>
            </w:r>
            <w:proofErr w:type="spellEnd"/>
            <w:r w:rsidRPr="00E13A1E">
              <w:rPr>
                <w:rFonts w:asciiTheme="minorHAnsi" w:hAnsiTheme="minorHAnsi"/>
                <w:color w:val="000000"/>
                <w:sz w:val="22"/>
                <w:szCs w:val="22"/>
              </w:rPr>
              <w:t> p</w:t>
            </w:r>
            <w:r w:rsidR="005224AD">
              <w:rPr>
                <w:rFonts w:asciiTheme="minorHAnsi" w:hAnsiTheme="minorHAnsi"/>
                <w:color w:val="000000"/>
                <w:sz w:val="22"/>
                <w:szCs w:val="22"/>
              </w:rPr>
              <w:t>refers a life without restraint</w:t>
            </w:r>
            <w:r w:rsidRPr="00E13A1E">
              <w:rPr>
                <w:rFonts w:asciiTheme="minorHAnsi" w:hAnsiTheme="minorHAnsi"/>
                <w:color w:val="000000"/>
                <w:sz w:val="22"/>
                <w:szCs w:val="22"/>
              </w:rPr>
              <w:t xml:space="preserve"> because it is established for us that a slave certainly prefers a dissolute life,  therefore, he  lets us know that this is said  [only in the case] of a grown-up person who has already tasted sin,  but</w:t>
            </w:r>
            <w:r w:rsidRPr="00E13A1E">
              <w:rPr>
                <w:rStyle w:val="apple-converted-space"/>
                <w:rFonts w:asciiTheme="minorHAnsi" w:hAnsiTheme="minorHAnsi"/>
                <w:color w:val="000000"/>
                <w:sz w:val="22"/>
                <w:szCs w:val="22"/>
              </w:rPr>
              <w:t> </w:t>
            </w:r>
            <w:r w:rsidRPr="00E13A1E">
              <w:rPr>
                <w:rFonts w:asciiTheme="minorHAnsi" w:hAnsiTheme="minorHAnsi"/>
                <w:color w:val="000000"/>
                <w:sz w:val="22"/>
                <w:szCs w:val="22"/>
              </w:rPr>
              <w:t xml:space="preserve">[in the case of] a minor, it is an advantage to him. May we say that [this </w:t>
            </w:r>
            <w:proofErr w:type="spellStart"/>
            <w:r w:rsidRPr="00E13A1E">
              <w:rPr>
                <w:rFonts w:asciiTheme="minorHAnsi" w:hAnsiTheme="minorHAnsi"/>
                <w:color w:val="000000"/>
                <w:sz w:val="22"/>
                <w:szCs w:val="22"/>
              </w:rPr>
              <w:t>Mishnah</w:t>
            </w:r>
            <w:proofErr w:type="spellEnd"/>
            <w:r w:rsidRPr="00E13A1E">
              <w:rPr>
                <w:rFonts w:asciiTheme="minorHAnsi" w:hAnsiTheme="minorHAnsi"/>
                <w:color w:val="000000"/>
                <w:sz w:val="22"/>
                <w:szCs w:val="22"/>
              </w:rPr>
              <w:t>] supports him:</w:t>
            </w:r>
            <w:r w:rsidR="005224AD">
              <w:rPr>
                <w:rFonts w:asciiTheme="minorHAnsi" w:hAnsiTheme="minorHAnsi"/>
                <w:sz w:val="22"/>
                <w:szCs w:val="22"/>
                <w:vertAlign w:val="superscript"/>
              </w:rPr>
              <w:t xml:space="preserve"> </w:t>
            </w:r>
            <w:r w:rsidRPr="00E13A1E">
              <w:rPr>
                <w:rFonts w:asciiTheme="minorHAnsi" w:hAnsiTheme="minorHAnsi"/>
                <w:color w:val="000000"/>
                <w:sz w:val="22"/>
                <w:szCs w:val="22"/>
              </w:rPr>
              <w:t xml:space="preserve">A WOMAN PROSELYTE, A WOMAN CAPTIVE, AND A WOMAN SLAVE, WHO HAVE BEEN REDEEMED, CONVERTED, OR FREED [WHEN THEY WERE] LESS THAN THREE YEARS AND ONE DAY OLD [etc.]? Is it not that they immersed them by the direction of the Court?  No, here we treat of the case of a proselyte whose sons and daughters were converted with him, so that they are satisfied with what their father does. R. Joseph said: When they have become of age they can protest [against their conversion]. </w:t>
            </w:r>
            <w:proofErr w:type="spellStart"/>
            <w:r w:rsidRPr="00E13A1E">
              <w:rPr>
                <w:rFonts w:asciiTheme="minorHAnsi" w:hAnsiTheme="minorHAnsi"/>
                <w:color w:val="000000"/>
                <w:sz w:val="22"/>
                <w:szCs w:val="22"/>
              </w:rPr>
              <w:t>Abaye</w:t>
            </w:r>
            <w:proofErr w:type="spellEnd"/>
            <w:r w:rsidRPr="00E13A1E">
              <w:rPr>
                <w:rFonts w:asciiTheme="minorHAnsi" w:hAnsiTheme="minorHAnsi"/>
                <w:color w:val="000000"/>
                <w:sz w:val="22"/>
                <w:szCs w:val="22"/>
              </w:rPr>
              <w:t xml:space="preserve"> asked:  A WOMAN PROSELYTE, A WOMAN CAPTIVE, AND A WOMAN SLAVE, WHO HAVE BEEN REDEEMED, CONVERTED OR FREED [WHEN THEY WERE] LESS THAN THREE YEARS AND ONE DAY OLD — THEIR</w:t>
            </w:r>
            <w:r w:rsidRPr="00E13A1E">
              <w:rPr>
                <w:rStyle w:val="apple-converted-space"/>
                <w:rFonts w:asciiTheme="minorHAnsi" w:hAnsiTheme="minorHAnsi"/>
                <w:color w:val="000000"/>
                <w:sz w:val="22"/>
                <w:szCs w:val="22"/>
              </w:rPr>
              <w:t> </w:t>
            </w:r>
            <w:r w:rsidRPr="00E13A1E">
              <w:rPr>
                <w:rFonts w:asciiTheme="minorHAnsi" w:hAnsiTheme="minorHAnsi"/>
                <w:i/>
                <w:iCs/>
                <w:color w:val="000000"/>
                <w:sz w:val="22"/>
                <w:szCs w:val="22"/>
              </w:rPr>
              <w:t>KETHUBAH</w:t>
            </w:r>
            <w:r w:rsidRPr="00E13A1E">
              <w:rPr>
                <w:rStyle w:val="apple-converted-space"/>
                <w:rFonts w:asciiTheme="minorHAnsi" w:hAnsiTheme="minorHAnsi"/>
                <w:color w:val="000000"/>
                <w:sz w:val="22"/>
                <w:szCs w:val="22"/>
              </w:rPr>
              <w:t> </w:t>
            </w:r>
            <w:r w:rsidRPr="00E13A1E">
              <w:rPr>
                <w:rFonts w:asciiTheme="minorHAnsi" w:hAnsiTheme="minorHAnsi"/>
                <w:color w:val="000000"/>
                <w:sz w:val="22"/>
                <w:szCs w:val="22"/>
              </w:rPr>
              <w:t>IS TWO HUNDRED [</w:t>
            </w:r>
            <w:r w:rsidRPr="00E13A1E">
              <w:rPr>
                <w:rFonts w:asciiTheme="minorHAnsi" w:hAnsiTheme="minorHAnsi"/>
                <w:i/>
                <w:iCs/>
                <w:color w:val="000000"/>
                <w:sz w:val="22"/>
                <w:szCs w:val="22"/>
              </w:rPr>
              <w:t>ZUZ</w:t>
            </w:r>
            <w:r w:rsidRPr="00E13A1E">
              <w:rPr>
                <w:rFonts w:asciiTheme="minorHAnsi" w:hAnsiTheme="minorHAnsi"/>
                <w:color w:val="000000"/>
                <w:sz w:val="22"/>
                <w:szCs w:val="22"/>
              </w:rPr>
              <w:t xml:space="preserve">]. Now if you indeed mean to say </w:t>
            </w:r>
            <w:r w:rsidRPr="00E13A1E">
              <w:rPr>
                <w:rFonts w:asciiTheme="minorHAnsi" w:hAnsiTheme="minorHAnsi"/>
                <w:color w:val="000000"/>
                <w:sz w:val="22"/>
                <w:szCs w:val="22"/>
              </w:rPr>
              <w:lastRenderedPageBreak/>
              <w:t>[that] when they have become of age they can prote</w:t>
            </w:r>
            <w:r w:rsidR="005224AD">
              <w:rPr>
                <w:rFonts w:asciiTheme="minorHAnsi" w:hAnsiTheme="minorHAnsi"/>
                <w:color w:val="000000"/>
                <w:sz w:val="22"/>
                <w:szCs w:val="22"/>
              </w:rPr>
              <w:t xml:space="preserve">st [against their conversion], </w:t>
            </w:r>
            <w:r w:rsidRPr="00E13A1E">
              <w:rPr>
                <w:rFonts w:asciiTheme="minorHAnsi" w:hAnsiTheme="minorHAnsi"/>
                <w:color w:val="000000"/>
                <w:sz w:val="22"/>
                <w:szCs w:val="22"/>
              </w:rPr>
              <w:t>would we give her the</w:t>
            </w:r>
            <w:r w:rsidRPr="00E13A1E">
              <w:rPr>
                <w:rStyle w:val="apple-converted-space"/>
                <w:rFonts w:asciiTheme="minorHAnsi" w:hAnsiTheme="minorHAnsi"/>
                <w:color w:val="000000"/>
                <w:sz w:val="22"/>
                <w:szCs w:val="22"/>
              </w:rPr>
              <w:t> </w:t>
            </w:r>
            <w:proofErr w:type="spellStart"/>
            <w:r w:rsidRPr="00E13A1E">
              <w:rPr>
                <w:rFonts w:asciiTheme="minorHAnsi" w:hAnsiTheme="minorHAnsi"/>
                <w:i/>
                <w:iCs/>
                <w:color w:val="000000"/>
                <w:sz w:val="22"/>
                <w:szCs w:val="22"/>
              </w:rPr>
              <w:t>kethubah</w:t>
            </w:r>
            <w:proofErr w:type="spellEnd"/>
            <w:r w:rsidRPr="00E13A1E">
              <w:rPr>
                <w:rStyle w:val="apple-converted-space"/>
                <w:rFonts w:asciiTheme="minorHAnsi" w:hAnsiTheme="minorHAnsi"/>
                <w:color w:val="000000"/>
                <w:sz w:val="22"/>
                <w:szCs w:val="22"/>
              </w:rPr>
              <w:t> </w:t>
            </w:r>
            <w:r w:rsidRPr="00E13A1E">
              <w:rPr>
                <w:rFonts w:asciiTheme="minorHAnsi" w:hAnsiTheme="minorHAnsi"/>
                <w:color w:val="000000"/>
                <w:sz w:val="22"/>
                <w:szCs w:val="22"/>
              </w:rPr>
              <w:t>that she may go and eat [it] in her heathen state? — When she has become of age.  [But] when she has become of age, too, she can protest and go out!  — As soon as she was of age one hour, and did not protest, she cannot protest any more</w:t>
            </w:r>
            <w:r w:rsidR="005224AD">
              <w:rPr>
                <w:rFonts w:asciiTheme="minorHAnsi" w:hAnsiTheme="minorHAnsi"/>
                <w:color w:val="000000"/>
                <w:sz w:val="22"/>
                <w:szCs w:val="22"/>
              </w:rPr>
              <w:t>.</w:t>
            </w:r>
          </w:p>
        </w:tc>
        <w:tc>
          <w:tcPr>
            <w:tcW w:w="3060" w:type="dxa"/>
          </w:tcPr>
          <w:p w:rsidR="004A4577" w:rsidRPr="00E13A1E" w:rsidRDefault="004A4577" w:rsidP="00E13A1E">
            <w:pPr>
              <w:bidi/>
              <w:jc w:val="both"/>
              <w:rPr>
                <w:rFonts w:ascii="David" w:hAnsi="David" w:cs="David"/>
                <w:sz w:val="24"/>
                <w:szCs w:val="24"/>
              </w:rPr>
            </w:pPr>
            <w:r w:rsidRPr="00E13A1E">
              <w:rPr>
                <w:rFonts w:ascii="David" w:hAnsi="David" w:cs="David"/>
                <w:sz w:val="24"/>
                <w:szCs w:val="24"/>
                <w:rtl/>
              </w:rPr>
              <w:lastRenderedPageBreak/>
              <w:t xml:space="preserve">מתני'. הגיורת, והשבויה, והשפחה, שנפדו ושנתגיירו ושנשתחררו פחותות מבנות שלש שנים ויום אחד - כתובתן מאתים, ויש להן טענת בתולין. </w:t>
            </w:r>
          </w:p>
          <w:p w:rsidR="004A4577" w:rsidRPr="00E13A1E" w:rsidRDefault="004A4577" w:rsidP="00E13A1E">
            <w:pPr>
              <w:bidi/>
              <w:jc w:val="both"/>
              <w:rPr>
                <w:rFonts w:ascii="David" w:hAnsi="David" w:cs="David"/>
                <w:sz w:val="24"/>
                <w:szCs w:val="24"/>
              </w:rPr>
            </w:pPr>
            <w:r w:rsidRPr="00E13A1E">
              <w:rPr>
                <w:rFonts w:ascii="David" w:hAnsi="David" w:cs="David"/>
                <w:sz w:val="24"/>
                <w:szCs w:val="24"/>
                <w:rtl/>
              </w:rPr>
              <w:t xml:space="preserve">גמ'. אמר רב הונא: גר קטן מטבילין אותו על דעת בית דין. מאי קמ"ל? דזכות הוא לו, וזכין לאדם שלא בפניו, תנינא: זכין לאדם שלא בפניו, ואין חבין לאדם שלא בפניו! מהו דתימא עובד כוכבים בהפקירא ניחא ליה, דהא קיימא לן דעבד ודאי בהפקירא ניחא ליה, קמ"ל דהני מילי גדול, דטעם טעם דאיסורא, אבל קטן - זכות הוא לו. לימא מסייע ליה: הגיורת, והשבויה, והשפחה, שנפדו ושנתגיירו ושנשתחררו פחותות מבנות שלש שנים ויום אחד; מאי לאו דאטבלינהו על דעת בית דין! לא, הכא במאי עסקינן - בגר שנתגיירו בניו ובנותיו עמו, דניחא להו במאי דעביד אבוהון. אמר רב יוסף: הגדילו - יכולין למחות. איתיביה אביי: הגיורת, והשבויה, והשפחה, שנפדו ושנתגיירו ושנשתחררו פחותות מבנות שלש שנים ויום אחד - כתובתן מאתים; ואי ס"ד הגדילו יכולין למחות, יהבינן לה כתובה דאזלה ואכלה בגיותה? לכי גדלה. לכי גדלה נמי ממחייא ונפקא! כיון שהגדילה שעה אחת ולא מיחתה, שוב אינה יכולה למחות. מתיב רבא, אלו נערות שיש להן קנס: הבא על הממזרת, ועל הנתינה, ועל הכותית, ועל הגיורת, ועל השבויה, ועל השפחה, שנפדו ושנתגיירו </w:t>
            </w:r>
            <w:r w:rsidRPr="00E13A1E">
              <w:rPr>
                <w:rFonts w:ascii="David" w:hAnsi="David" w:cs="David"/>
                <w:sz w:val="24"/>
                <w:szCs w:val="24"/>
                <w:rtl/>
              </w:rPr>
              <w:lastRenderedPageBreak/>
              <w:t>ושנשתחררו פחותות מבנות שלש שנים ויום אחד - יש להן קנס; ואי אמרת, הגדילו יכולין למחות, יהבינן לה קנס דאזלה ואכלה בגיותה? לכי גדלה. לכי גדלה נמי ממחייא ונפקא! כיון שהגדילה שעה אחת ולא מיחתה, שוב אינה יכולה למחות.</w:t>
            </w:r>
          </w:p>
        </w:tc>
      </w:tr>
    </w:tbl>
    <w:p w:rsidR="004A4577" w:rsidRDefault="004A4577" w:rsidP="004A4577"/>
    <w:tbl>
      <w:tblPr>
        <w:tblStyle w:val="TableGrid"/>
        <w:tblW w:w="8856" w:type="dxa"/>
        <w:tblLook w:val="04A0"/>
      </w:tblPr>
      <w:tblGrid>
        <w:gridCol w:w="440"/>
        <w:gridCol w:w="5483"/>
        <w:gridCol w:w="2933"/>
      </w:tblGrid>
      <w:tr w:rsidR="004A4577" w:rsidTr="00C6060B">
        <w:tc>
          <w:tcPr>
            <w:tcW w:w="378" w:type="dxa"/>
          </w:tcPr>
          <w:p w:rsidR="004A4577" w:rsidRPr="00477351" w:rsidRDefault="004A4577" w:rsidP="00C6060B">
            <w:pPr>
              <w:rPr>
                <w:rFonts w:asciiTheme="minorHAnsi" w:hAnsiTheme="minorHAnsi"/>
                <w:sz w:val="22"/>
                <w:szCs w:val="22"/>
              </w:rPr>
            </w:pPr>
            <w:r w:rsidRPr="00477351">
              <w:rPr>
                <w:rFonts w:asciiTheme="minorHAnsi" w:hAnsiTheme="minorHAnsi"/>
                <w:sz w:val="22"/>
                <w:szCs w:val="22"/>
              </w:rPr>
              <w:t>11</w:t>
            </w:r>
          </w:p>
        </w:tc>
        <w:tc>
          <w:tcPr>
            <w:tcW w:w="5526" w:type="dxa"/>
          </w:tcPr>
          <w:p w:rsidR="004A4577" w:rsidRPr="00477351" w:rsidRDefault="004A4577" w:rsidP="00477351">
            <w:pPr>
              <w:jc w:val="both"/>
              <w:rPr>
                <w:rFonts w:asciiTheme="minorHAnsi" w:hAnsiTheme="minorHAnsi"/>
                <w:b/>
                <w:bCs/>
                <w:sz w:val="22"/>
                <w:szCs w:val="22"/>
              </w:rPr>
            </w:pPr>
            <w:proofErr w:type="spellStart"/>
            <w:r w:rsidRPr="00477351">
              <w:rPr>
                <w:rFonts w:asciiTheme="minorHAnsi" w:hAnsiTheme="minorHAnsi"/>
                <w:b/>
                <w:bCs/>
                <w:sz w:val="22"/>
                <w:szCs w:val="22"/>
              </w:rPr>
              <w:t>Shulchan</w:t>
            </w:r>
            <w:proofErr w:type="spellEnd"/>
            <w:r w:rsidRPr="00477351">
              <w:rPr>
                <w:rFonts w:asciiTheme="minorHAnsi" w:hAnsiTheme="minorHAnsi"/>
                <w:b/>
                <w:bCs/>
                <w:sz w:val="22"/>
                <w:szCs w:val="22"/>
              </w:rPr>
              <w:t xml:space="preserve"> </w:t>
            </w:r>
            <w:proofErr w:type="spellStart"/>
            <w:r w:rsidRPr="00477351">
              <w:rPr>
                <w:rFonts w:asciiTheme="minorHAnsi" w:hAnsiTheme="minorHAnsi"/>
                <w:b/>
                <w:bCs/>
                <w:sz w:val="22"/>
                <w:szCs w:val="22"/>
              </w:rPr>
              <w:t>Aru</w:t>
            </w:r>
            <w:r w:rsidR="00477351">
              <w:rPr>
                <w:rFonts w:asciiTheme="minorHAnsi" w:hAnsiTheme="minorHAnsi"/>
                <w:b/>
                <w:bCs/>
                <w:sz w:val="22"/>
                <w:szCs w:val="22"/>
              </w:rPr>
              <w:t>kh</w:t>
            </w:r>
            <w:proofErr w:type="spellEnd"/>
            <w:r w:rsidR="00477351">
              <w:rPr>
                <w:rFonts w:asciiTheme="minorHAnsi" w:hAnsiTheme="minorHAnsi"/>
                <w:b/>
                <w:bCs/>
                <w:sz w:val="22"/>
                <w:szCs w:val="22"/>
              </w:rPr>
              <w:t xml:space="preserve"> - </w:t>
            </w:r>
            <w:r w:rsidRPr="00477351">
              <w:rPr>
                <w:rFonts w:asciiTheme="minorHAnsi" w:hAnsiTheme="minorHAnsi"/>
                <w:b/>
                <w:bCs/>
                <w:sz w:val="22"/>
                <w:szCs w:val="22"/>
              </w:rPr>
              <w:t xml:space="preserve">Yore </w:t>
            </w:r>
            <w:proofErr w:type="spellStart"/>
            <w:r w:rsidRPr="00477351">
              <w:rPr>
                <w:rFonts w:asciiTheme="minorHAnsi" w:hAnsiTheme="minorHAnsi"/>
                <w:b/>
                <w:bCs/>
                <w:sz w:val="22"/>
                <w:szCs w:val="22"/>
              </w:rPr>
              <w:t>Deah</w:t>
            </w:r>
            <w:proofErr w:type="spellEnd"/>
            <w:r w:rsidR="00477351">
              <w:rPr>
                <w:rFonts w:asciiTheme="minorHAnsi" w:hAnsiTheme="minorHAnsi"/>
                <w:b/>
                <w:bCs/>
                <w:sz w:val="22"/>
                <w:szCs w:val="22"/>
              </w:rPr>
              <w:t>,</w:t>
            </w:r>
            <w:r w:rsidRPr="00477351">
              <w:rPr>
                <w:rFonts w:asciiTheme="minorHAnsi" w:hAnsiTheme="minorHAnsi"/>
                <w:b/>
                <w:bCs/>
                <w:sz w:val="22"/>
                <w:szCs w:val="22"/>
              </w:rPr>
              <w:t xml:space="preserve"> Laws of Conversion 268:8</w:t>
            </w:r>
          </w:p>
        </w:tc>
        <w:tc>
          <w:tcPr>
            <w:tcW w:w="2952" w:type="dxa"/>
          </w:tcPr>
          <w:p w:rsidR="00477351" w:rsidRDefault="004A4577" w:rsidP="00477351">
            <w:pPr>
              <w:bidi/>
              <w:jc w:val="both"/>
              <w:rPr>
                <w:rFonts w:ascii="David" w:hAnsi="David" w:cs="David"/>
                <w:b/>
                <w:bCs/>
                <w:sz w:val="24"/>
                <w:szCs w:val="24"/>
                <w:rtl/>
              </w:rPr>
            </w:pPr>
            <w:r w:rsidRPr="00477351">
              <w:rPr>
                <w:rFonts w:ascii="David" w:hAnsi="David" w:cs="David"/>
                <w:b/>
                <w:bCs/>
                <w:sz w:val="24"/>
                <w:szCs w:val="24"/>
                <w:rtl/>
              </w:rPr>
              <w:t>שולחן ערוך</w:t>
            </w:r>
            <w:r w:rsidR="00477351">
              <w:rPr>
                <w:rFonts w:ascii="David" w:hAnsi="David" w:cs="David" w:hint="cs"/>
                <w:b/>
                <w:bCs/>
                <w:sz w:val="24"/>
                <w:szCs w:val="24"/>
                <w:rtl/>
              </w:rPr>
              <w:t xml:space="preserve"> -</w:t>
            </w:r>
            <w:r w:rsidRPr="00477351">
              <w:rPr>
                <w:rFonts w:ascii="David" w:hAnsi="David" w:cs="David"/>
                <w:b/>
                <w:bCs/>
                <w:sz w:val="24"/>
                <w:szCs w:val="24"/>
                <w:rtl/>
              </w:rPr>
              <w:t xml:space="preserve"> יורה דעה </w:t>
            </w:r>
          </w:p>
          <w:p w:rsidR="004A4577" w:rsidRPr="00477351" w:rsidRDefault="004A4577" w:rsidP="00477351">
            <w:pPr>
              <w:bidi/>
              <w:jc w:val="both"/>
              <w:rPr>
                <w:rFonts w:ascii="David" w:hAnsi="David" w:cs="David"/>
                <w:b/>
                <w:bCs/>
                <w:sz w:val="24"/>
                <w:szCs w:val="24"/>
                <w:rtl/>
              </w:rPr>
            </w:pPr>
            <w:r w:rsidRPr="00477351">
              <w:rPr>
                <w:rFonts w:ascii="David" w:hAnsi="David" w:cs="David"/>
                <w:b/>
                <w:bCs/>
                <w:sz w:val="24"/>
                <w:szCs w:val="24"/>
                <w:rtl/>
              </w:rPr>
              <w:t>הלכות גרים סימן רסח סעיף ח</w:t>
            </w:r>
          </w:p>
        </w:tc>
      </w:tr>
      <w:tr w:rsidR="004A4577" w:rsidTr="00C6060B">
        <w:tc>
          <w:tcPr>
            <w:tcW w:w="378" w:type="dxa"/>
          </w:tcPr>
          <w:p w:rsidR="004A4577" w:rsidRDefault="004A4577" w:rsidP="00C6060B"/>
        </w:tc>
        <w:tc>
          <w:tcPr>
            <w:tcW w:w="5526" w:type="dxa"/>
          </w:tcPr>
          <w:p w:rsidR="004A4577" w:rsidRPr="00477351" w:rsidRDefault="004A4577" w:rsidP="00477351">
            <w:pPr>
              <w:jc w:val="both"/>
              <w:rPr>
                <w:rFonts w:asciiTheme="minorHAnsi" w:hAnsiTheme="minorHAnsi"/>
                <w:sz w:val="22"/>
                <w:szCs w:val="22"/>
              </w:rPr>
            </w:pPr>
            <w:r w:rsidRPr="00477351">
              <w:rPr>
                <w:rFonts w:asciiTheme="minorHAnsi" w:hAnsiTheme="minorHAnsi"/>
                <w:sz w:val="22"/>
                <w:szCs w:val="22"/>
              </w:rPr>
              <w:t>What is the case we are dealing with here (where the minor can protest)? It is a case where he never practiced a Jewish act.  If he practiced a Jewish act, he can no longer protest</w:t>
            </w:r>
            <w:r w:rsidR="005224AD">
              <w:rPr>
                <w:rFonts w:asciiTheme="minorHAnsi" w:hAnsiTheme="minorHAnsi"/>
                <w:sz w:val="22"/>
                <w:szCs w:val="22"/>
              </w:rPr>
              <w:t>.</w:t>
            </w:r>
          </w:p>
        </w:tc>
        <w:tc>
          <w:tcPr>
            <w:tcW w:w="2952" w:type="dxa"/>
          </w:tcPr>
          <w:p w:rsidR="004A4577" w:rsidRPr="00477351" w:rsidRDefault="004A4577" w:rsidP="00477351">
            <w:pPr>
              <w:bidi/>
              <w:jc w:val="both"/>
              <w:rPr>
                <w:rFonts w:ascii="David" w:hAnsi="David" w:cs="David"/>
                <w:sz w:val="24"/>
                <w:szCs w:val="24"/>
                <w:rtl/>
              </w:rPr>
            </w:pPr>
            <w:r w:rsidRPr="00477351">
              <w:rPr>
                <w:rFonts w:ascii="David" w:hAnsi="David" w:cs="David"/>
                <w:sz w:val="24"/>
                <w:szCs w:val="24"/>
                <w:rtl/>
              </w:rPr>
              <w:t>בד"א, כשלא נהג מנהג יהדות משהגדיל, אבל נהג מנהג יהדות משהגדיל שוב  אינו יכול למחות.</w:t>
            </w:r>
          </w:p>
        </w:tc>
      </w:tr>
    </w:tbl>
    <w:p w:rsidR="004A4577" w:rsidRDefault="004A4577" w:rsidP="004A4577"/>
    <w:tbl>
      <w:tblPr>
        <w:tblStyle w:val="TableGrid"/>
        <w:tblW w:w="8856" w:type="dxa"/>
        <w:tblLook w:val="04A0"/>
      </w:tblPr>
      <w:tblGrid>
        <w:gridCol w:w="440"/>
        <w:gridCol w:w="5358"/>
        <w:gridCol w:w="3058"/>
      </w:tblGrid>
      <w:tr w:rsidR="004A4577" w:rsidTr="00C6060B">
        <w:tc>
          <w:tcPr>
            <w:tcW w:w="378" w:type="dxa"/>
          </w:tcPr>
          <w:p w:rsidR="004A4577" w:rsidRPr="00477351" w:rsidRDefault="004A4577" w:rsidP="00C6060B">
            <w:pPr>
              <w:rPr>
                <w:rFonts w:asciiTheme="minorHAnsi" w:hAnsiTheme="minorHAnsi"/>
                <w:sz w:val="22"/>
                <w:szCs w:val="22"/>
              </w:rPr>
            </w:pPr>
            <w:r w:rsidRPr="00477351">
              <w:rPr>
                <w:rFonts w:asciiTheme="minorHAnsi" w:hAnsiTheme="minorHAnsi"/>
                <w:sz w:val="22"/>
                <w:szCs w:val="22"/>
              </w:rPr>
              <w:t>12</w:t>
            </w:r>
          </w:p>
        </w:tc>
        <w:tc>
          <w:tcPr>
            <w:tcW w:w="5400" w:type="dxa"/>
          </w:tcPr>
          <w:p w:rsidR="004A4577" w:rsidRPr="00477351" w:rsidRDefault="004A4577" w:rsidP="00477351">
            <w:pPr>
              <w:jc w:val="both"/>
              <w:rPr>
                <w:rFonts w:asciiTheme="minorHAnsi" w:hAnsiTheme="minorHAnsi"/>
                <w:b/>
                <w:bCs/>
                <w:sz w:val="22"/>
                <w:szCs w:val="22"/>
              </w:rPr>
            </w:pPr>
            <w:proofErr w:type="spellStart"/>
            <w:r w:rsidRPr="00477351">
              <w:rPr>
                <w:rFonts w:asciiTheme="minorHAnsi" w:hAnsiTheme="minorHAnsi"/>
                <w:b/>
                <w:bCs/>
                <w:sz w:val="22"/>
                <w:szCs w:val="22"/>
              </w:rPr>
              <w:t>Pitchei</w:t>
            </w:r>
            <w:proofErr w:type="spellEnd"/>
            <w:r w:rsidRPr="00477351">
              <w:rPr>
                <w:rFonts w:asciiTheme="minorHAnsi" w:hAnsiTheme="minorHAnsi"/>
                <w:b/>
                <w:bCs/>
                <w:sz w:val="22"/>
                <w:szCs w:val="22"/>
              </w:rPr>
              <w:t xml:space="preserve"> </w:t>
            </w:r>
            <w:proofErr w:type="spellStart"/>
            <w:r w:rsidRPr="00477351">
              <w:rPr>
                <w:rFonts w:asciiTheme="minorHAnsi" w:hAnsiTheme="minorHAnsi"/>
                <w:b/>
                <w:bCs/>
                <w:sz w:val="22"/>
                <w:szCs w:val="22"/>
              </w:rPr>
              <w:t>Teshuva</w:t>
            </w:r>
            <w:proofErr w:type="spellEnd"/>
            <w:r w:rsidR="00477351">
              <w:rPr>
                <w:rFonts w:asciiTheme="minorHAnsi" w:hAnsiTheme="minorHAnsi"/>
                <w:b/>
                <w:bCs/>
                <w:sz w:val="22"/>
                <w:szCs w:val="22"/>
              </w:rPr>
              <w:t xml:space="preserve"> -</w:t>
            </w:r>
            <w:r w:rsidRPr="00477351">
              <w:rPr>
                <w:rFonts w:asciiTheme="minorHAnsi" w:hAnsiTheme="minorHAnsi"/>
                <w:b/>
                <w:bCs/>
                <w:sz w:val="22"/>
                <w:szCs w:val="22"/>
              </w:rPr>
              <w:t xml:space="preserve">  Yore </w:t>
            </w:r>
            <w:proofErr w:type="spellStart"/>
            <w:r w:rsidRPr="00477351">
              <w:rPr>
                <w:rFonts w:asciiTheme="minorHAnsi" w:hAnsiTheme="minorHAnsi"/>
                <w:b/>
                <w:bCs/>
                <w:sz w:val="22"/>
                <w:szCs w:val="22"/>
              </w:rPr>
              <w:t>Deah</w:t>
            </w:r>
            <w:proofErr w:type="spellEnd"/>
            <w:r w:rsidRPr="00477351">
              <w:rPr>
                <w:rFonts w:asciiTheme="minorHAnsi" w:hAnsiTheme="minorHAnsi"/>
                <w:b/>
                <w:bCs/>
                <w:sz w:val="22"/>
                <w:szCs w:val="22"/>
              </w:rPr>
              <w:t xml:space="preserve"> 268:8</w:t>
            </w:r>
          </w:p>
        </w:tc>
        <w:tc>
          <w:tcPr>
            <w:tcW w:w="3078" w:type="dxa"/>
          </w:tcPr>
          <w:p w:rsidR="00477351" w:rsidRPr="00477351" w:rsidRDefault="004A4577" w:rsidP="00477351">
            <w:pPr>
              <w:bidi/>
              <w:jc w:val="both"/>
              <w:rPr>
                <w:rFonts w:ascii="David" w:hAnsi="David" w:cs="David"/>
                <w:b/>
                <w:bCs/>
                <w:sz w:val="24"/>
                <w:szCs w:val="24"/>
                <w:rtl/>
              </w:rPr>
            </w:pPr>
            <w:r w:rsidRPr="00477351">
              <w:rPr>
                <w:rFonts w:ascii="David" w:hAnsi="David" w:cs="David"/>
                <w:b/>
                <w:bCs/>
                <w:sz w:val="24"/>
                <w:szCs w:val="24"/>
                <w:rtl/>
              </w:rPr>
              <w:t>פתחי תשובה</w:t>
            </w:r>
            <w:r w:rsidR="00477351" w:rsidRPr="00477351">
              <w:rPr>
                <w:rFonts w:ascii="David" w:hAnsi="David" w:cs="David" w:hint="cs"/>
                <w:b/>
                <w:bCs/>
                <w:sz w:val="24"/>
                <w:szCs w:val="24"/>
                <w:rtl/>
              </w:rPr>
              <w:t xml:space="preserve"> -</w:t>
            </w:r>
            <w:r w:rsidRPr="00477351">
              <w:rPr>
                <w:rFonts w:ascii="David" w:hAnsi="David" w:cs="David"/>
                <w:b/>
                <w:bCs/>
                <w:sz w:val="24"/>
                <w:szCs w:val="24"/>
                <w:rtl/>
              </w:rPr>
              <w:t xml:space="preserve"> יורה דעה</w:t>
            </w:r>
          </w:p>
          <w:p w:rsidR="004A4577" w:rsidRPr="00477351" w:rsidRDefault="004A4577" w:rsidP="00477351">
            <w:pPr>
              <w:bidi/>
              <w:jc w:val="both"/>
              <w:rPr>
                <w:rFonts w:ascii="David" w:hAnsi="David" w:cs="David"/>
                <w:sz w:val="24"/>
                <w:szCs w:val="24"/>
                <w:rtl/>
              </w:rPr>
            </w:pPr>
            <w:r w:rsidRPr="00477351">
              <w:rPr>
                <w:rFonts w:ascii="David" w:hAnsi="David" w:cs="David"/>
                <w:b/>
                <w:bCs/>
                <w:sz w:val="24"/>
                <w:szCs w:val="24"/>
                <w:rtl/>
              </w:rPr>
              <w:t>סימן רסח</w:t>
            </w:r>
            <w:r w:rsidR="00477351" w:rsidRPr="00477351">
              <w:rPr>
                <w:rFonts w:ascii="David" w:hAnsi="David" w:cs="David" w:hint="cs"/>
                <w:b/>
                <w:bCs/>
                <w:sz w:val="24"/>
                <w:szCs w:val="24"/>
                <w:rtl/>
              </w:rPr>
              <w:t>,</w:t>
            </w:r>
            <w:r w:rsidRPr="00477351">
              <w:rPr>
                <w:rFonts w:ascii="David" w:hAnsi="David" w:cs="David"/>
                <w:b/>
                <w:bCs/>
                <w:sz w:val="24"/>
                <w:szCs w:val="24"/>
                <w:rtl/>
              </w:rPr>
              <w:t xml:space="preserve"> ס"ק ח</w:t>
            </w:r>
          </w:p>
        </w:tc>
      </w:tr>
      <w:tr w:rsidR="004A4577" w:rsidTr="00C6060B">
        <w:tc>
          <w:tcPr>
            <w:tcW w:w="378" w:type="dxa"/>
          </w:tcPr>
          <w:p w:rsidR="004A4577" w:rsidRDefault="004A4577" w:rsidP="00C6060B"/>
        </w:tc>
        <w:tc>
          <w:tcPr>
            <w:tcW w:w="5400" w:type="dxa"/>
          </w:tcPr>
          <w:p w:rsidR="004A4577" w:rsidRPr="00477351" w:rsidRDefault="004A4577" w:rsidP="00477351">
            <w:pPr>
              <w:jc w:val="both"/>
              <w:rPr>
                <w:rFonts w:asciiTheme="minorHAnsi" w:hAnsiTheme="minorHAnsi"/>
                <w:sz w:val="22"/>
                <w:szCs w:val="22"/>
              </w:rPr>
            </w:pPr>
            <w:r w:rsidRPr="00477351">
              <w:rPr>
                <w:rFonts w:asciiTheme="minorHAnsi" w:hAnsiTheme="minorHAnsi"/>
                <w:sz w:val="22"/>
                <w:szCs w:val="22"/>
              </w:rPr>
              <w:t xml:space="preserve">In a </w:t>
            </w:r>
            <w:proofErr w:type="spellStart"/>
            <w:r w:rsidRPr="00477351">
              <w:rPr>
                <w:rFonts w:asciiTheme="minorHAnsi" w:hAnsiTheme="minorHAnsi"/>
                <w:sz w:val="22"/>
                <w:szCs w:val="22"/>
              </w:rPr>
              <w:t>Responsa</w:t>
            </w:r>
            <w:proofErr w:type="spellEnd"/>
            <w:r w:rsidRPr="00477351">
              <w:rPr>
                <w:rFonts w:asciiTheme="minorHAnsi" w:hAnsiTheme="minorHAnsi"/>
                <w:sz w:val="22"/>
                <w:szCs w:val="22"/>
              </w:rPr>
              <w:t xml:space="preserve"> of the </w:t>
            </w:r>
            <w:proofErr w:type="spellStart"/>
            <w:r w:rsidRPr="00477351">
              <w:rPr>
                <w:rFonts w:asciiTheme="minorHAnsi" w:hAnsiTheme="minorHAnsi"/>
                <w:sz w:val="22"/>
                <w:szCs w:val="22"/>
              </w:rPr>
              <w:t>Chatam</w:t>
            </w:r>
            <w:proofErr w:type="spellEnd"/>
            <w:r w:rsidRPr="00477351">
              <w:rPr>
                <w:rFonts w:asciiTheme="minorHAnsi" w:hAnsiTheme="minorHAnsi"/>
                <w:sz w:val="22"/>
                <w:szCs w:val="22"/>
              </w:rPr>
              <w:t xml:space="preserve"> </w:t>
            </w:r>
            <w:proofErr w:type="spellStart"/>
            <w:r w:rsidRPr="00477351">
              <w:rPr>
                <w:rFonts w:asciiTheme="minorHAnsi" w:hAnsiTheme="minorHAnsi"/>
                <w:sz w:val="22"/>
                <w:szCs w:val="22"/>
              </w:rPr>
              <w:t>Sofer</w:t>
            </w:r>
            <w:proofErr w:type="spellEnd"/>
            <w:r w:rsidRPr="00477351">
              <w:rPr>
                <w:rFonts w:asciiTheme="minorHAnsi" w:hAnsiTheme="minorHAnsi"/>
                <w:sz w:val="22"/>
                <w:szCs w:val="22"/>
              </w:rPr>
              <w:t xml:space="preserve"> he raised the possibility that one who is born a non-Jew who converts along with his father does not have the option of protest.  This is based on the view of R. </w:t>
            </w:r>
            <w:proofErr w:type="spellStart"/>
            <w:r w:rsidRPr="00477351">
              <w:rPr>
                <w:rFonts w:asciiTheme="minorHAnsi" w:hAnsiTheme="minorHAnsi"/>
                <w:sz w:val="22"/>
                <w:szCs w:val="22"/>
              </w:rPr>
              <w:t>Alfasi</w:t>
            </w:r>
            <w:proofErr w:type="spellEnd"/>
            <w:r w:rsidRPr="00477351">
              <w:rPr>
                <w:rFonts w:asciiTheme="minorHAnsi" w:hAnsiTheme="minorHAnsi"/>
                <w:sz w:val="22"/>
                <w:szCs w:val="22"/>
              </w:rPr>
              <w:t xml:space="preserve"> who says that protest is not available to one who is converted by the </w:t>
            </w:r>
            <w:proofErr w:type="spellStart"/>
            <w:r w:rsidRPr="00477351">
              <w:rPr>
                <w:rFonts w:asciiTheme="minorHAnsi" w:hAnsiTheme="minorHAnsi"/>
                <w:sz w:val="22"/>
                <w:szCs w:val="22"/>
              </w:rPr>
              <w:t>Beit</w:t>
            </w:r>
            <w:proofErr w:type="spellEnd"/>
            <w:r w:rsidRPr="00477351">
              <w:rPr>
                <w:rFonts w:asciiTheme="minorHAnsi" w:hAnsiTheme="minorHAnsi"/>
                <w:sz w:val="22"/>
                <w:szCs w:val="22"/>
              </w:rPr>
              <w:t xml:space="preserve"> Din.  The </w:t>
            </w:r>
            <w:proofErr w:type="spellStart"/>
            <w:r w:rsidRPr="00477351">
              <w:rPr>
                <w:rFonts w:asciiTheme="minorHAnsi" w:hAnsiTheme="minorHAnsi"/>
                <w:sz w:val="22"/>
                <w:szCs w:val="22"/>
              </w:rPr>
              <w:t>BaHaG</w:t>
            </w:r>
            <w:proofErr w:type="spellEnd"/>
            <w:r w:rsidRPr="00477351">
              <w:rPr>
                <w:rFonts w:asciiTheme="minorHAnsi" w:hAnsiTheme="minorHAnsi"/>
                <w:sz w:val="22"/>
                <w:szCs w:val="22"/>
              </w:rPr>
              <w:t xml:space="preserve"> held that one whom</w:t>
            </w:r>
            <w:bookmarkStart w:id="0" w:name="_GoBack"/>
            <w:bookmarkEnd w:id="0"/>
            <w:r w:rsidRPr="00477351">
              <w:rPr>
                <w:rFonts w:asciiTheme="minorHAnsi" w:hAnsiTheme="minorHAnsi"/>
                <w:sz w:val="22"/>
                <w:szCs w:val="22"/>
              </w:rPr>
              <w:t xml:space="preserve"> is brought by his parent to convert, even if the parent did not convert with him, also cannot protest.</w:t>
            </w:r>
          </w:p>
        </w:tc>
        <w:tc>
          <w:tcPr>
            <w:tcW w:w="3078" w:type="dxa"/>
          </w:tcPr>
          <w:p w:rsidR="004A4577" w:rsidRPr="00477351" w:rsidRDefault="004A4577" w:rsidP="00477351">
            <w:pPr>
              <w:bidi/>
              <w:jc w:val="both"/>
              <w:rPr>
                <w:rFonts w:ascii="David" w:hAnsi="David" w:cs="David"/>
                <w:sz w:val="24"/>
                <w:szCs w:val="24"/>
                <w:rtl/>
              </w:rPr>
            </w:pPr>
            <w:r w:rsidRPr="00477351">
              <w:rPr>
                <w:rFonts w:ascii="David" w:hAnsi="David" w:cs="David"/>
                <w:sz w:val="24"/>
                <w:szCs w:val="24"/>
                <w:rtl/>
              </w:rPr>
              <w:t xml:space="preserve">[ובתשובת ח"ס סימן רנ"ג העלה דאפילו גם לידתו שלא בקדושה כל שנתגיירו עמו אחד מאבותיו אינו יכול למחות מאחר שדעת הרי"ף פרק החולץ דלעולם אינו יכול למחות אפילו גיירוהו ב"ד ובה"ג שכל דבריו דברי קבלה פסק עכ"פ בהביאוהו אבותיו אפילו לא נתגיירו עמו אינו יכול למחות </w:t>
            </w:r>
          </w:p>
        </w:tc>
      </w:tr>
    </w:tbl>
    <w:p w:rsidR="004A4577" w:rsidRDefault="004A4577" w:rsidP="004A4577"/>
    <w:tbl>
      <w:tblPr>
        <w:tblStyle w:val="TableGrid"/>
        <w:tblW w:w="8856" w:type="dxa"/>
        <w:tblLook w:val="04A0"/>
      </w:tblPr>
      <w:tblGrid>
        <w:gridCol w:w="438"/>
        <w:gridCol w:w="5628"/>
        <w:gridCol w:w="2790"/>
      </w:tblGrid>
      <w:tr w:rsidR="004A4577" w:rsidTr="00C6060B">
        <w:tc>
          <w:tcPr>
            <w:tcW w:w="378" w:type="dxa"/>
          </w:tcPr>
          <w:p w:rsidR="004A4577" w:rsidRDefault="004A4577" w:rsidP="00C6060B">
            <w:r>
              <w:t>13</w:t>
            </w:r>
          </w:p>
        </w:tc>
        <w:tc>
          <w:tcPr>
            <w:tcW w:w="5670" w:type="dxa"/>
          </w:tcPr>
          <w:p w:rsidR="004A4577" w:rsidRPr="00477351" w:rsidRDefault="004A4577" w:rsidP="00477351">
            <w:pPr>
              <w:jc w:val="both"/>
              <w:rPr>
                <w:rFonts w:asciiTheme="minorHAnsi" w:hAnsiTheme="minorHAnsi"/>
                <w:b/>
                <w:bCs/>
                <w:sz w:val="22"/>
                <w:szCs w:val="22"/>
              </w:rPr>
            </w:pPr>
            <w:proofErr w:type="spellStart"/>
            <w:r w:rsidRPr="00477351">
              <w:rPr>
                <w:rFonts w:asciiTheme="minorHAnsi" w:hAnsiTheme="minorHAnsi"/>
                <w:b/>
                <w:bCs/>
                <w:sz w:val="22"/>
                <w:szCs w:val="22"/>
              </w:rPr>
              <w:t>Responsa</w:t>
            </w:r>
            <w:proofErr w:type="spellEnd"/>
            <w:r w:rsidRPr="00477351">
              <w:rPr>
                <w:rFonts w:asciiTheme="minorHAnsi" w:hAnsiTheme="minorHAnsi"/>
                <w:b/>
                <w:bCs/>
                <w:sz w:val="22"/>
                <w:szCs w:val="22"/>
              </w:rPr>
              <w:t xml:space="preserve"> of R. Moshe </w:t>
            </w:r>
            <w:proofErr w:type="spellStart"/>
            <w:r w:rsidRPr="00477351">
              <w:rPr>
                <w:rFonts w:asciiTheme="minorHAnsi" w:hAnsiTheme="minorHAnsi"/>
                <w:b/>
                <w:bCs/>
                <w:sz w:val="22"/>
                <w:szCs w:val="22"/>
              </w:rPr>
              <w:t>Shternbuch</w:t>
            </w:r>
            <w:proofErr w:type="spellEnd"/>
            <w:r w:rsidR="00477351">
              <w:rPr>
                <w:rFonts w:asciiTheme="minorHAnsi" w:hAnsiTheme="minorHAnsi"/>
                <w:b/>
                <w:bCs/>
                <w:sz w:val="22"/>
                <w:szCs w:val="22"/>
              </w:rPr>
              <w:t xml:space="preserve"> -</w:t>
            </w:r>
            <w:r w:rsidRPr="00477351">
              <w:rPr>
                <w:rFonts w:asciiTheme="minorHAnsi" w:hAnsiTheme="minorHAnsi"/>
                <w:b/>
                <w:bCs/>
                <w:sz w:val="22"/>
                <w:szCs w:val="22"/>
              </w:rPr>
              <w:t xml:space="preserve"> Vol. 2 #312</w:t>
            </w:r>
          </w:p>
        </w:tc>
        <w:tc>
          <w:tcPr>
            <w:tcW w:w="2808" w:type="dxa"/>
          </w:tcPr>
          <w:p w:rsidR="00477351" w:rsidRPr="00477351" w:rsidRDefault="004A4577" w:rsidP="00477351">
            <w:pPr>
              <w:bidi/>
              <w:jc w:val="both"/>
              <w:rPr>
                <w:rFonts w:ascii="David" w:hAnsi="David" w:cs="David"/>
                <w:b/>
                <w:bCs/>
                <w:sz w:val="24"/>
                <w:szCs w:val="24"/>
                <w:rtl/>
              </w:rPr>
            </w:pPr>
            <w:r w:rsidRPr="00477351">
              <w:rPr>
                <w:rFonts w:ascii="David" w:hAnsi="David" w:cs="David"/>
                <w:b/>
                <w:bCs/>
                <w:sz w:val="24"/>
                <w:szCs w:val="24"/>
                <w:rtl/>
              </w:rPr>
              <w:t xml:space="preserve">תשובות והנהגות </w:t>
            </w:r>
          </w:p>
          <w:p w:rsidR="004A4577" w:rsidRPr="00477351" w:rsidRDefault="004A4577" w:rsidP="00477351">
            <w:pPr>
              <w:bidi/>
              <w:jc w:val="both"/>
              <w:rPr>
                <w:rFonts w:ascii="David" w:hAnsi="David" w:cs="David"/>
                <w:sz w:val="24"/>
                <w:szCs w:val="24"/>
                <w:rtl/>
              </w:rPr>
            </w:pPr>
            <w:r w:rsidRPr="00477351">
              <w:rPr>
                <w:rFonts w:ascii="David" w:hAnsi="David" w:cs="David"/>
                <w:b/>
                <w:bCs/>
                <w:sz w:val="24"/>
                <w:szCs w:val="24"/>
                <w:rtl/>
              </w:rPr>
              <w:t>כרך ב</w:t>
            </w:r>
            <w:r w:rsidR="00477351">
              <w:rPr>
                <w:rFonts w:ascii="David" w:hAnsi="David" w:cs="David" w:hint="cs"/>
                <w:b/>
                <w:bCs/>
                <w:sz w:val="24"/>
                <w:szCs w:val="24"/>
                <w:rtl/>
              </w:rPr>
              <w:t>,</w:t>
            </w:r>
            <w:r w:rsidRPr="00477351">
              <w:rPr>
                <w:rFonts w:ascii="David" w:hAnsi="David" w:cs="David"/>
                <w:b/>
                <w:bCs/>
                <w:sz w:val="24"/>
                <w:szCs w:val="24"/>
                <w:rtl/>
              </w:rPr>
              <w:t xml:space="preserve"> סימן תקיב</w:t>
            </w:r>
          </w:p>
        </w:tc>
      </w:tr>
      <w:tr w:rsidR="004A4577" w:rsidTr="00C6060B">
        <w:tc>
          <w:tcPr>
            <w:tcW w:w="378" w:type="dxa"/>
          </w:tcPr>
          <w:p w:rsidR="004A4577" w:rsidRDefault="004A4577" w:rsidP="00C6060B"/>
        </w:tc>
        <w:tc>
          <w:tcPr>
            <w:tcW w:w="5670" w:type="dxa"/>
          </w:tcPr>
          <w:p w:rsidR="004A4577" w:rsidRPr="00477351" w:rsidRDefault="004A4577" w:rsidP="00477351">
            <w:pPr>
              <w:jc w:val="both"/>
              <w:rPr>
                <w:rFonts w:asciiTheme="minorHAnsi" w:hAnsiTheme="minorHAnsi"/>
                <w:sz w:val="22"/>
                <w:szCs w:val="22"/>
              </w:rPr>
            </w:pPr>
            <w:r w:rsidRPr="00477351">
              <w:rPr>
                <w:rFonts w:asciiTheme="minorHAnsi" w:hAnsiTheme="minorHAnsi"/>
                <w:sz w:val="22"/>
                <w:szCs w:val="22"/>
              </w:rPr>
              <w:t>If we say that the fact that he does not protest upon reaching adulthood acts as his acceptance of the commandments, in this case (because he was never observant) there was no acceptance of the commandments, and he would not be Jewish even if he did not protest.  There is a concern that one who reaches adulthood and does not observe the commandment</w:t>
            </w:r>
            <w:r w:rsidR="005224AD">
              <w:rPr>
                <w:rFonts w:asciiTheme="minorHAnsi" w:hAnsiTheme="minorHAnsi"/>
                <w:sz w:val="22"/>
                <w:szCs w:val="22"/>
              </w:rPr>
              <w:t>s has nullified his conversion.</w:t>
            </w:r>
            <w:r w:rsidRPr="00477351">
              <w:rPr>
                <w:rFonts w:asciiTheme="minorHAnsi" w:hAnsiTheme="minorHAnsi"/>
                <w:sz w:val="22"/>
                <w:szCs w:val="22"/>
              </w:rPr>
              <w:t xml:space="preserve"> Thus a minor who converts, even if he does not protest upon reaching adulthood, has the status of one who protests by the fact that he did not observe the Torah, and his conversion has been nullified because he ne</w:t>
            </w:r>
            <w:r w:rsidR="005224AD">
              <w:rPr>
                <w:rFonts w:asciiTheme="minorHAnsi" w:hAnsiTheme="minorHAnsi"/>
                <w:sz w:val="22"/>
                <w:szCs w:val="22"/>
              </w:rPr>
              <w:t xml:space="preserve">ver accepted the commandments. </w:t>
            </w:r>
            <w:r w:rsidRPr="00477351">
              <w:rPr>
                <w:rFonts w:asciiTheme="minorHAnsi" w:hAnsiTheme="minorHAnsi"/>
                <w:sz w:val="22"/>
                <w:szCs w:val="22"/>
              </w:rPr>
              <w:t xml:space="preserve">However, R. </w:t>
            </w:r>
            <w:proofErr w:type="spellStart"/>
            <w:r w:rsidRPr="00477351">
              <w:rPr>
                <w:rFonts w:asciiTheme="minorHAnsi" w:hAnsiTheme="minorHAnsi"/>
                <w:sz w:val="22"/>
                <w:szCs w:val="22"/>
              </w:rPr>
              <w:t>Chayim</w:t>
            </w:r>
            <w:proofErr w:type="spellEnd"/>
            <w:r w:rsidRPr="00477351">
              <w:rPr>
                <w:rFonts w:asciiTheme="minorHAnsi" w:hAnsiTheme="minorHAnsi"/>
                <w:sz w:val="22"/>
                <w:szCs w:val="22"/>
              </w:rPr>
              <w:t xml:space="preserve"> </w:t>
            </w:r>
            <w:proofErr w:type="spellStart"/>
            <w:r w:rsidRPr="00477351">
              <w:rPr>
                <w:rFonts w:asciiTheme="minorHAnsi" w:hAnsiTheme="minorHAnsi"/>
                <w:sz w:val="22"/>
                <w:szCs w:val="22"/>
              </w:rPr>
              <w:t>Ozer</w:t>
            </w:r>
            <w:proofErr w:type="spellEnd"/>
            <w:r w:rsidRPr="00477351">
              <w:rPr>
                <w:rFonts w:asciiTheme="minorHAnsi" w:hAnsiTheme="minorHAnsi"/>
                <w:sz w:val="22"/>
                <w:szCs w:val="22"/>
              </w:rPr>
              <w:t xml:space="preserve"> disagreed and said that desecrating the Sabbath in this case would simply be a sin and not a protest, especially for one who observes some of the commandments.</w:t>
            </w:r>
          </w:p>
        </w:tc>
        <w:tc>
          <w:tcPr>
            <w:tcW w:w="2808" w:type="dxa"/>
          </w:tcPr>
          <w:p w:rsidR="004A4577" w:rsidRPr="00477351" w:rsidRDefault="004A4577" w:rsidP="00477351">
            <w:pPr>
              <w:bidi/>
              <w:jc w:val="both"/>
              <w:rPr>
                <w:rFonts w:ascii="David" w:hAnsi="David" w:cs="David"/>
                <w:sz w:val="24"/>
                <w:szCs w:val="24"/>
                <w:rtl/>
              </w:rPr>
            </w:pPr>
            <w:r w:rsidRPr="00477351">
              <w:rPr>
                <w:rFonts w:ascii="David" w:hAnsi="David" w:cs="David"/>
                <w:sz w:val="24"/>
                <w:szCs w:val="24"/>
                <w:rtl/>
              </w:rPr>
              <w:t>ואם נאמר שבהגדיל ולא מיחה נחשב זה לקבלה א"כ כאן חסר בקבלה ולא מועיל, ואפילו בלי מחאה יש להסתפק דכאשר הגדיל ולא שמר מצוות כראוי בטל גירותו, ולפי זה גר קטן אפילו אינו מוחה, הנה בעצם העובדא שאינו שומר כל התורה דינו כמחאה, ובטלה גירותו כשהגדיל והוא כגוי מאחר שחסר בקבלה כשהגדיל. (ברם בשו"ת אחיעזר ח"ג סימן כ"ח דעתו דחילול שבת אינו כמחאה רק שעובר עבירה כישראל ובפרט כאן דשומר חלק מהמצוות,</w:t>
            </w:r>
          </w:p>
        </w:tc>
      </w:tr>
    </w:tbl>
    <w:p w:rsidR="004A4577" w:rsidRDefault="004A4577" w:rsidP="004A4577"/>
    <w:tbl>
      <w:tblPr>
        <w:tblStyle w:val="TableGrid"/>
        <w:tblW w:w="8856" w:type="dxa"/>
        <w:tblLook w:val="04A0"/>
      </w:tblPr>
      <w:tblGrid>
        <w:gridCol w:w="438"/>
        <w:gridCol w:w="5271"/>
        <w:gridCol w:w="3147"/>
      </w:tblGrid>
      <w:tr w:rsidR="004A4577" w:rsidTr="00C6060B">
        <w:tc>
          <w:tcPr>
            <w:tcW w:w="378" w:type="dxa"/>
          </w:tcPr>
          <w:p w:rsidR="004A4577" w:rsidRDefault="004A4577" w:rsidP="00C6060B">
            <w:r>
              <w:t>14</w:t>
            </w:r>
          </w:p>
        </w:tc>
        <w:tc>
          <w:tcPr>
            <w:tcW w:w="5310" w:type="dxa"/>
          </w:tcPr>
          <w:p w:rsidR="004A4577" w:rsidRPr="00477351" w:rsidRDefault="004A4577" w:rsidP="00477351">
            <w:pPr>
              <w:jc w:val="both"/>
              <w:rPr>
                <w:rFonts w:asciiTheme="minorHAnsi" w:hAnsiTheme="minorHAnsi"/>
                <w:b/>
                <w:bCs/>
                <w:sz w:val="22"/>
                <w:szCs w:val="22"/>
              </w:rPr>
            </w:pPr>
            <w:proofErr w:type="spellStart"/>
            <w:r w:rsidRPr="00477351">
              <w:rPr>
                <w:rFonts w:asciiTheme="minorHAnsi" w:hAnsiTheme="minorHAnsi"/>
                <w:b/>
                <w:bCs/>
                <w:sz w:val="22"/>
                <w:szCs w:val="22"/>
              </w:rPr>
              <w:t>Responsa</w:t>
            </w:r>
            <w:proofErr w:type="spellEnd"/>
            <w:r w:rsidRPr="00477351">
              <w:rPr>
                <w:rFonts w:asciiTheme="minorHAnsi" w:hAnsiTheme="minorHAnsi"/>
                <w:b/>
                <w:bCs/>
                <w:sz w:val="22"/>
                <w:szCs w:val="22"/>
              </w:rPr>
              <w:t xml:space="preserve"> of R. Moshe Feinstein</w:t>
            </w:r>
            <w:r w:rsidR="00477351">
              <w:rPr>
                <w:rFonts w:asciiTheme="minorHAnsi" w:hAnsiTheme="minorHAnsi"/>
                <w:b/>
                <w:bCs/>
                <w:sz w:val="22"/>
                <w:szCs w:val="22"/>
              </w:rPr>
              <w:t xml:space="preserve"> -</w:t>
            </w:r>
            <w:r w:rsidRPr="00477351">
              <w:rPr>
                <w:rFonts w:asciiTheme="minorHAnsi" w:hAnsiTheme="minorHAnsi"/>
                <w:b/>
                <w:bCs/>
                <w:sz w:val="22"/>
                <w:szCs w:val="22"/>
              </w:rPr>
              <w:t xml:space="preserve"> Even </w:t>
            </w:r>
            <w:proofErr w:type="spellStart"/>
            <w:r w:rsidRPr="00477351">
              <w:rPr>
                <w:rFonts w:asciiTheme="minorHAnsi" w:hAnsiTheme="minorHAnsi"/>
                <w:b/>
                <w:bCs/>
                <w:sz w:val="22"/>
                <w:szCs w:val="22"/>
              </w:rPr>
              <w:t>HaEzer</w:t>
            </w:r>
            <w:proofErr w:type="spellEnd"/>
            <w:r w:rsidRPr="00477351">
              <w:rPr>
                <w:rFonts w:asciiTheme="minorHAnsi" w:hAnsiTheme="minorHAnsi"/>
                <w:b/>
                <w:bCs/>
                <w:sz w:val="22"/>
                <w:szCs w:val="22"/>
              </w:rPr>
              <w:t xml:space="preserve"> 4:23</w:t>
            </w:r>
          </w:p>
        </w:tc>
        <w:tc>
          <w:tcPr>
            <w:tcW w:w="3168" w:type="dxa"/>
          </w:tcPr>
          <w:p w:rsidR="00477351" w:rsidRDefault="00477351" w:rsidP="00477351">
            <w:pPr>
              <w:bidi/>
              <w:jc w:val="both"/>
              <w:rPr>
                <w:rFonts w:ascii="David" w:hAnsi="David" w:cs="David"/>
                <w:sz w:val="24"/>
                <w:szCs w:val="24"/>
                <w:rtl/>
              </w:rPr>
            </w:pPr>
            <w:r>
              <w:rPr>
                <w:rFonts w:ascii="David" w:hAnsi="David" w:cs="David" w:hint="cs"/>
                <w:sz w:val="24"/>
                <w:szCs w:val="24"/>
                <w:rtl/>
              </w:rPr>
              <w:t>שו"ת אגרות משה</w:t>
            </w:r>
          </w:p>
          <w:p w:rsidR="004A4577" w:rsidRPr="00477351" w:rsidRDefault="00477351" w:rsidP="00477351">
            <w:pPr>
              <w:bidi/>
              <w:jc w:val="both"/>
              <w:rPr>
                <w:rFonts w:ascii="David" w:hAnsi="David" w:cs="David"/>
                <w:sz w:val="24"/>
                <w:szCs w:val="24"/>
                <w:rtl/>
              </w:rPr>
            </w:pPr>
            <w:r>
              <w:rPr>
                <w:rFonts w:ascii="David" w:hAnsi="David" w:cs="David" w:hint="cs"/>
                <w:sz w:val="24"/>
                <w:szCs w:val="24"/>
                <w:rtl/>
              </w:rPr>
              <w:lastRenderedPageBreak/>
              <w:t xml:space="preserve">אבן העזר, </w:t>
            </w:r>
            <w:r w:rsidR="004A4577" w:rsidRPr="00477351">
              <w:rPr>
                <w:rFonts w:ascii="David" w:hAnsi="David" w:cs="David"/>
                <w:sz w:val="24"/>
                <w:szCs w:val="24"/>
                <w:rtl/>
              </w:rPr>
              <w:t xml:space="preserve"> ח</w:t>
            </w:r>
            <w:r>
              <w:rPr>
                <w:rFonts w:ascii="David" w:hAnsi="David" w:cs="David" w:hint="cs"/>
                <w:sz w:val="24"/>
                <w:szCs w:val="24"/>
                <w:rtl/>
              </w:rPr>
              <w:t>לק ד</w:t>
            </w:r>
            <w:r w:rsidR="004A4577" w:rsidRPr="00477351">
              <w:rPr>
                <w:rFonts w:ascii="David" w:hAnsi="David" w:cs="David"/>
                <w:sz w:val="24"/>
                <w:szCs w:val="24"/>
                <w:rtl/>
              </w:rPr>
              <w:t xml:space="preserve"> ס</w:t>
            </w:r>
            <w:r>
              <w:rPr>
                <w:rFonts w:ascii="David" w:hAnsi="David" w:cs="David" w:hint="cs"/>
                <w:sz w:val="24"/>
                <w:szCs w:val="24"/>
                <w:rtl/>
              </w:rPr>
              <w:t>ימן</w:t>
            </w:r>
            <w:r w:rsidR="004A4577" w:rsidRPr="00477351">
              <w:rPr>
                <w:rFonts w:ascii="David" w:hAnsi="David" w:cs="David"/>
                <w:sz w:val="24"/>
                <w:szCs w:val="24"/>
                <w:rtl/>
              </w:rPr>
              <w:t xml:space="preserve"> </w:t>
            </w:r>
            <w:r>
              <w:rPr>
                <w:rFonts w:ascii="David" w:hAnsi="David" w:cs="David" w:hint="cs"/>
                <w:sz w:val="24"/>
                <w:szCs w:val="24"/>
                <w:rtl/>
              </w:rPr>
              <w:t>כג</w:t>
            </w:r>
          </w:p>
        </w:tc>
      </w:tr>
      <w:tr w:rsidR="004A4577" w:rsidTr="00C6060B">
        <w:tc>
          <w:tcPr>
            <w:tcW w:w="378" w:type="dxa"/>
          </w:tcPr>
          <w:p w:rsidR="004A4577" w:rsidRDefault="004A4577" w:rsidP="00C6060B"/>
        </w:tc>
        <w:tc>
          <w:tcPr>
            <w:tcW w:w="5310" w:type="dxa"/>
          </w:tcPr>
          <w:p w:rsidR="004A4577" w:rsidRPr="00477351" w:rsidRDefault="004A4577" w:rsidP="00477351">
            <w:pPr>
              <w:jc w:val="both"/>
              <w:rPr>
                <w:rFonts w:asciiTheme="minorHAnsi" w:hAnsiTheme="minorHAnsi"/>
                <w:sz w:val="22"/>
                <w:szCs w:val="22"/>
              </w:rPr>
            </w:pPr>
            <w:r w:rsidRPr="00477351">
              <w:rPr>
                <w:rFonts w:asciiTheme="minorHAnsi" w:hAnsiTheme="minorHAnsi"/>
                <w:sz w:val="22"/>
                <w:szCs w:val="22"/>
              </w:rPr>
              <w:t>What happens in a case where you have a Day School founded by Torah observant Jews but many of the students are children of mothers who were converted by the Reform or Conservative movements, which we know are not valid…</w:t>
            </w:r>
            <w:r w:rsidR="005224AD">
              <w:rPr>
                <w:rFonts w:asciiTheme="minorHAnsi" w:hAnsiTheme="minorHAnsi"/>
                <w:sz w:val="22"/>
                <w:szCs w:val="22"/>
              </w:rPr>
              <w:t xml:space="preserve"> </w:t>
            </w:r>
            <w:r w:rsidRPr="00477351">
              <w:rPr>
                <w:rFonts w:asciiTheme="minorHAnsi" w:hAnsiTheme="minorHAnsi"/>
                <w:sz w:val="22"/>
                <w:szCs w:val="22"/>
              </w:rPr>
              <w:t>We can address this by converting the children, because they do not need to for</w:t>
            </w:r>
            <w:r w:rsidR="005224AD">
              <w:rPr>
                <w:rFonts w:asciiTheme="minorHAnsi" w:hAnsiTheme="minorHAnsi"/>
                <w:sz w:val="22"/>
                <w:szCs w:val="22"/>
              </w:rPr>
              <w:t xml:space="preserve">mally accept the commandments. </w:t>
            </w:r>
            <w:r w:rsidRPr="00477351">
              <w:rPr>
                <w:rFonts w:asciiTheme="minorHAnsi" w:hAnsiTheme="minorHAnsi"/>
                <w:sz w:val="22"/>
                <w:szCs w:val="22"/>
              </w:rPr>
              <w:t xml:space="preserve">They can be converted by the authority of the </w:t>
            </w:r>
            <w:proofErr w:type="spellStart"/>
            <w:r w:rsidRPr="00477351">
              <w:rPr>
                <w:rFonts w:asciiTheme="minorHAnsi" w:hAnsiTheme="minorHAnsi"/>
                <w:sz w:val="22"/>
                <w:szCs w:val="22"/>
              </w:rPr>
              <w:t>Beit</w:t>
            </w:r>
            <w:proofErr w:type="spellEnd"/>
            <w:r w:rsidRPr="00477351">
              <w:rPr>
                <w:rFonts w:asciiTheme="minorHAnsi" w:hAnsiTheme="minorHAnsi"/>
                <w:sz w:val="22"/>
                <w:szCs w:val="22"/>
              </w:rPr>
              <w:t xml:space="preserve"> Din, because it is a benefit for them.  Since they are learning in a religious school with Orthodox teachers it is likely the</w:t>
            </w:r>
            <w:r w:rsidR="005224AD">
              <w:rPr>
                <w:rFonts w:asciiTheme="minorHAnsi" w:hAnsiTheme="minorHAnsi"/>
                <w:sz w:val="22"/>
                <w:szCs w:val="22"/>
              </w:rPr>
              <w:t>y will grow up to be observant.</w:t>
            </w:r>
            <w:r w:rsidRPr="00477351">
              <w:rPr>
                <w:rFonts w:asciiTheme="minorHAnsi" w:hAnsiTheme="minorHAnsi"/>
                <w:sz w:val="22"/>
                <w:szCs w:val="22"/>
              </w:rPr>
              <w:t xml:space="preserve"> Thus even though there is a risk it is</w:t>
            </w:r>
            <w:r w:rsidR="005224AD">
              <w:rPr>
                <w:rFonts w:asciiTheme="minorHAnsi" w:hAnsiTheme="minorHAnsi"/>
                <w:sz w:val="22"/>
                <w:szCs w:val="22"/>
              </w:rPr>
              <w:t xml:space="preserve"> definitely a benefit for them.</w:t>
            </w:r>
            <w:r w:rsidRPr="00477351">
              <w:rPr>
                <w:rFonts w:asciiTheme="minorHAnsi" w:hAnsiTheme="minorHAnsi"/>
                <w:sz w:val="22"/>
                <w:szCs w:val="22"/>
              </w:rPr>
              <w:t xml:space="preserve"> Even if they do not grow up to be observant it still appears to be a benefit for them, because even for the wicked of Israel the mitzvoth they do count as mitzvoth and the sins they commit </w:t>
            </w:r>
            <w:r w:rsidR="005224AD">
              <w:rPr>
                <w:rFonts w:asciiTheme="minorHAnsi" w:hAnsiTheme="minorHAnsi"/>
                <w:sz w:val="22"/>
                <w:szCs w:val="22"/>
              </w:rPr>
              <w:t xml:space="preserve">will be seen as unintentional. </w:t>
            </w:r>
            <w:r w:rsidRPr="00477351">
              <w:rPr>
                <w:rFonts w:asciiTheme="minorHAnsi" w:hAnsiTheme="minorHAnsi"/>
                <w:sz w:val="22"/>
                <w:szCs w:val="22"/>
              </w:rPr>
              <w:t>It is certainly a benefit for them not to be gentiles.</w:t>
            </w:r>
          </w:p>
        </w:tc>
        <w:tc>
          <w:tcPr>
            <w:tcW w:w="3168" w:type="dxa"/>
          </w:tcPr>
          <w:p w:rsidR="004A4577" w:rsidRPr="00477351" w:rsidRDefault="004A4577" w:rsidP="00477351">
            <w:pPr>
              <w:bidi/>
              <w:jc w:val="both"/>
              <w:rPr>
                <w:rFonts w:ascii="David" w:hAnsi="David" w:cs="David"/>
                <w:sz w:val="24"/>
                <w:szCs w:val="24"/>
                <w:rtl/>
              </w:rPr>
            </w:pPr>
            <w:r w:rsidRPr="00477351">
              <w:rPr>
                <w:rFonts w:ascii="David" w:hAnsi="David" w:cs="David"/>
                <w:sz w:val="24"/>
                <w:szCs w:val="24"/>
                <w:rtl/>
              </w:rPr>
              <w:t>בית הספר שנתייסד ע"י בני תורה... ונודע שהרבה תלמידים הם מנכריות שנתגיירו אצל הרעפארמער ואצל</w:t>
            </w:r>
            <w:r w:rsidR="00477351">
              <w:rPr>
                <w:rFonts w:ascii="David" w:hAnsi="David" w:cs="David" w:hint="cs"/>
                <w:sz w:val="24"/>
                <w:szCs w:val="24"/>
                <w:rtl/>
              </w:rPr>
              <w:t xml:space="preserve"> </w:t>
            </w:r>
            <w:r w:rsidRPr="00477351">
              <w:rPr>
                <w:rFonts w:ascii="David" w:hAnsi="David" w:cs="David"/>
                <w:sz w:val="24"/>
                <w:szCs w:val="24"/>
                <w:rtl/>
              </w:rPr>
              <w:t xml:space="preserve"> הקאנסער</w:t>
            </w:r>
            <w:r w:rsidR="00477351">
              <w:rPr>
                <w:rFonts w:ascii="David" w:hAnsi="David" w:cs="David" w:hint="cs"/>
                <w:sz w:val="24"/>
                <w:szCs w:val="24"/>
                <w:rtl/>
              </w:rPr>
              <w:t xml:space="preserve">- </w:t>
            </w:r>
            <w:r w:rsidRPr="00477351">
              <w:rPr>
                <w:rFonts w:ascii="David" w:hAnsi="David" w:cs="David"/>
                <w:sz w:val="24"/>
                <w:szCs w:val="24"/>
                <w:rtl/>
              </w:rPr>
              <w:t>וואטיוון שאינו כלום...</w:t>
            </w:r>
            <w:r w:rsidR="00477351">
              <w:rPr>
                <w:rFonts w:ascii="David" w:hAnsi="David" w:cs="David" w:hint="cs"/>
                <w:sz w:val="24"/>
                <w:szCs w:val="24"/>
                <w:rtl/>
              </w:rPr>
              <w:t>ש</w:t>
            </w:r>
            <w:r w:rsidRPr="00477351">
              <w:rPr>
                <w:rFonts w:ascii="David" w:hAnsi="David" w:cs="David"/>
                <w:sz w:val="24"/>
                <w:szCs w:val="24"/>
                <w:rtl/>
              </w:rPr>
              <w:t>כל</w:t>
            </w:r>
            <w:r w:rsidR="00477351">
              <w:rPr>
                <w:rFonts w:ascii="David" w:hAnsi="David" w:cs="David" w:hint="cs"/>
                <w:sz w:val="24"/>
                <w:szCs w:val="24"/>
                <w:rtl/>
              </w:rPr>
              <w:t xml:space="preserve"> </w:t>
            </w:r>
            <w:r w:rsidRPr="00477351">
              <w:rPr>
                <w:rFonts w:ascii="David" w:hAnsi="David" w:cs="David"/>
                <w:sz w:val="24"/>
                <w:szCs w:val="24"/>
                <w:rtl/>
              </w:rPr>
              <w:t>פרנסתם מזה... אפשר לתקן דאת הקטנים יגיירו כי הם א"צ קבלת מצות ויגיירום ע"ד ב"ד והוא זכות להם, כי מכיון שלומדים בבי"ס דתי אצל מורים יראי שמים הרי מצוי שיתגדלו להיות שומרי תורה, שלכן אף שהוא ספק הוא זכות ודאי</w:t>
            </w:r>
            <w:r w:rsidRPr="00477351">
              <w:rPr>
                <w:rFonts w:ascii="David" w:hAnsi="David" w:cs="David"/>
                <w:sz w:val="24"/>
                <w:szCs w:val="24"/>
              </w:rPr>
              <w:t>.</w:t>
            </w:r>
          </w:p>
          <w:p w:rsidR="004A4577" w:rsidRPr="00477351" w:rsidRDefault="004A4577" w:rsidP="00477351">
            <w:pPr>
              <w:bidi/>
              <w:jc w:val="both"/>
              <w:rPr>
                <w:rFonts w:ascii="David" w:hAnsi="David" w:cs="David"/>
                <w:sz w:val="24"/>
                <w:szCs w:val="24"/>
                <w:rtl/>
              </w:rPr>
            </w:pPr>
            <w:r w:rsidRPr="00477351">
              <w:rPr>
                <w:rFonts w:ascii="David" w:hAnsi="David" w:cs="David"/>
                <w:sz w:val="24"/>
                <w:szCs w:val="24"/>
                <w:rtl/>
              </w:rPr>
              <w:t>וגם אף אם לא יתגדלו להיות שומרי תורה מסתבר שהוא זכות דרשעי ישראל שיש להם קדושת ישראל ומצותן שעושין הוא מצוה, והעבירות הוא להם כשגגה, הוא ג"כ זכות מלהיות נכרים..</w:t>
            </w:r>
          </w:p>
        </w:tc>
      </w:tr>
    </w:tbl>
    <w:p w:rsidR="004A4577" w:rsidRDefault="004A4577" w:rsidP="004A4577"/>
    <w:tbl>
      <w:tblPr>
        <w:tblStyle w:val="TableGrid"/>
        <w:tblW w:w="8856" w:type="dxa"/>
        <w:tblLook w:val="04A0"/>
      </w:tblPr>
      <w:tblGrid>
        <w:gridCol w:w="438"/>
        <w:gridCol w:w="5486"/>
        <w:gridCol w:w="2932"/>
      </w:tblGrid>
      <w:tr w:rsidR="004A4577" w:rsidTr="00C6060B">
        <w:tc>
          <w:tcPr>
            <w:tcW w:w="378" w:type="dxa"/>
          </w:tcPr>
          <w:p w:rsidR="004A4577" w:rsidRDefault="004A4577" w:rsidP="00C6060B">
            <w:r>
              <w:t>15</w:t>
            </w:r>
          </w:p>
        </w:tc>
        <w:tc>
          <w:tcPr>
            <w:tcW w:w="5526" w:type="dxa"/>
          </w:tcPr>
          <w:p w:rsidR="004A4577" w:rsidRPr="00477351" w:rsidRDefault="004A4577" w:rsidP="00477351">
            <w:pPr>
              <w:jc w:val="both"/>
              <w:rPr>
                <w:rFonts w:asciiTheme="minorHAnsi" w:hAnsiTheme="minorHAnsi"/>
                <w:b/>
                <w:bCs/>
                <w:sz w:val="22"/>
                <w:szCs w:val="22"/>
              </w:rPr>
            </w:pPr>
            <w:proofErr w:type="spellStart"/>
            <w:r w:rsidRPr="00477351">
              <w:rPr>
                <w:rFonts w:asciiTheme="minorHAnsi" w:hAnsiTheme="minorHAnsi"/>
                <w:b/>
                <w:bCs/>
                <w:sz w:val="22"/>
                <w:szCs w:val="22"/>
              </w:rPr>
              <w:t>Responsa</w:t>
            </w:r>
            <w:proofErr w:type="spellEnd"/>
            <w:r w:rsidRPr="00477351">
              <w:rPr>
                <w:rFonts w:asciiTheme="minorHAnsi" w:hAnsiTheme="minorHAnsi"/>
                <w:b/>
                <w:bCs/>
                <w:sz w:val="22"/>
                <w:szCs w:val="22"/>
              </w:rPr>
              <w:t xml:space="preserve"> of R. </w:t>
            </w:r>
            <w:proofErr w:type="spellStart"/>
            <w:r w:rsidRPr="00477351">
              <w:rPr>
                <w:rFonts w:asciiTheme="minorHAnsi" w:hAnsiTheme="minorHAnsi"/>
                <w:b/>
                <w:bCs/>
                <w:sz w:val="22"/>
                <w:szCs w:val="22"/>
              </w:rPr>
              <w:t>Yechiel</w:t>
            </w:r>
            <w:proofErr w:type="spellEnd"/>
            <w:r w:rsidRPr="00477351">
              <w:rPr>
                <w:rFonts w:asciiTheme="minorHAnsi" w:hAnsiTheme="minorHAnsi"/>
                <w:b/>
                <w:bCs/>
                <w:sz w:val="22"/>
                <w:szCs w:val="22"/>
              </w:rPr>
              <w:t xml:space="preserve"> Yaakov Weinberg</w:t>
            </w:r>
            <w:r w:rsidR="00477351">
              <w:rPr>
                <w:rFonts w:asciiTheme="minorHAnsi" w:hAnsiTheme="minorHAnsi"/>
                <w:b/>
                <w:bCs/>
                <w:sz w:val="22"/>
                <w:szCs w:val="22"/>
              </w:rPr>
              <w:t xml:space="preserve"> –</w:t>
            </w:r>
            <w:r w:rsidRPr="00477351">
              <w:rPr>
                <w:rFonts w:asciiTheme="minorHAnsi" w:hAnsiTheme="minorHAnsi"/>
                <w:b/>
                <w:bCs/>
                <w:sz w:val="22"/>
                <w:szCs w:val="22"/>
              </w:rPr>
              <w:t xml:space="preserve"> </w:t>
            </w:r>
            <w:r w:rsidR="00477351">
              <w:rPr>
                <w:rFonts w:asciiTheme="minorHAnsi" w:hAnsiTheme="minorHAnsi"/>
                <w:b/>
                <w:bCs/>
                <w:sz w:val="22"/>
                <w:szCs w:val="22"/>
              </w:rPr>
              <w:t xml:space="preserve">Vol. </w:t>
            </w:r>
            <w:r w:rsidRPr="00477351">
              <w:rPr>
                <w:rFonts w:asciiTheme="minorHAnsi" w:hAnsiTheme="minorHAnsi"/>
                <w:b/>
                <w:bCs/>
                <w:sz w:val="22"/>
                <w:szCs w:val="22"/>
              </w:rPr>
              <w:t>2</w:t>
            </w:r>
            <w:r w:rsidR="00477351">
              <w:rPr>
                <w:rFonts w:asciiTheme="minorHAnsi" w:hAnsiTheme="minorHAnsi"/>
                <w:b/>
                <w:bCs/>
                <w:sz w:val="22"/>
                <w:szCs w:val="22"/>
              </w:rPr>
              <w:t xml:space="preserve">, </w:t>
            </w:r>
            <w:r w:rsidRPr="00477351">
              <w:rPr>
                <w:rFonts w:asciiTheme="minorHAnsi" w:hAnsiTheme="minorHAnsi"/>
                <w:b/>
                <w:bCs/>
                <w:sz w:val="22"/>
                <w:szCs w:val="22"/>
              </w:rPr>
              <w:t>57</w:t>
            </w:r>
          </w:p>
        </w:tc>
        <w:tc>
          <w:tcPr>
            <w:tcW w:w="2952" w:type="dxa"/>
          </w:tcPr>
          <w:p w:rsidR="004A4577" w:rsidRPr="00477351" w:rsidRDefault="004A4577" w:rsidP="00477351">
            <w:pPr>
              <w:bidi/>
              <w:jc w:val="both"/>
              <w:rPr>
                <w:rFonts w:ascii="David" w:hAnsi="David" w:cs="David"/>
                <w:b/>
                <w:bCs/>
                <w:sz w:val="24"/>
                <w:szCs w:val="24"/>
                <w:rtl/>
              </w:rPr>
            </w:pPr>
            <w:r w:rsidRPr="00477351">
              <w:rPr>
                <w:rFonts w:ascii="David" w:hAnsi="David" w:cs="David"/>
                <w:b/>
                <w:bCs/>
                <w:sz w:val="24"/>
                <w:szCs w:val="24"/>
                <w:rtl/>
              </w:rPr>
              <w:t>שו"ת שרידי אש</w:t>
            </w:r>
            <w:r w:rsidR="00477351">
              <w:rPr>
                <w:rFonts w:ascii="David" w:hAnsi="David" w:cs="David" w:hint="cs"/>
                <w:b/>
                <w:bCs/>
                <w:sz w:val="24"/>
                <w:szCs w:val="24"/>
                <w:rtl/>
              </w:rPr>
              <w:t>-</w:t>
            </w:r>
            <w:r w:rsidRPr="00477351">
              <w:rPr>
                <w:rFonts w:ascii="David" w:hAnsi="David" w:cs="David"/>
                <w:b/>
                <w:bCs/>
                <w:sz w:val="24"/>
                <w:szCs w:val="24"/>
                <w:rtl/>
              </w:rPr>
              <w:t xml:space="preserve"> ח"ב סי</w:t>
            </w:r>
            <w:r w:rsidR="00477351">
              <w:rPr>
                <w:rFonts w:ascii="David" w:hAnsi="David" w:cs="David" w:hint="cs"/>
                <w:b/>
                <w:bCs/>
                <w:sz w:val="24"/>
                <w:szCs w:val="24"/>
                <w:rtl/>
              </w:rPr>
              <w:t>מן</w:t>
            </w:r>
            <w:r w:rsidRPr="00477351">
              <w:rPr>
                <w:rFonts w:ascii="David" w:hAnsi="David" w:cs="David"/>
                <w:b/>
                <w:bCs/>
                <w:sz w:val="24"/>
                <w:szCs w:val="24"/>
                <w:rtl/>
              </w:rPr>
              <w:t xml:space="preserve"> נז</w:t>
            </w:r>
          </w:p>
        </w:tc>
      </w:tr>
      <w:tr w:rsidR="004A4577" w:rsidTr="00C6060B">
        <w:tc>
          <w:tcPr>
            <w:tcW w:w="378" w:type="dxa"/>
          </w:tcPr>
          <w:p w:rsidR="004A4577" w:rsidRDefault="004A4577" w:rsidP="00C6060B"/>
        </w:tc>
        <w:tc>
          <w:tcPr>
            <w:tcW w:w="5526" w:type="dxa"/>
          </w:tcPr>
          <w:p w:rsidR="004A4577" w:rsidRPr="00477351" w:rsidRDefault="004A4577" w:rsidP="00477351">
            <w:pPr>
              <w:jc w:val="both"/>
              <w:rPr>
                <w:rFonts w:asciiTheme="minorHAnsi" w:hAnsiTheme="minorHAnsi"/>
                <w:sz w:val="22"/>
                <w:szCs w:val="22"/>
              </w:rPr>
            </w:pPr>
            <w:r w:rsidRPr="00477351">
              <w:rPr>
                <w:rFonts w:asciiTheme="minorHAnsi" w:hAnsiTheme="minorHAnsi"/>
                <w:sz w:val="22"/>
                <w:szCs w:val="22"/>
              </w:rPr>
              <w:t xml:space="preserve">In our case it is not a benefit to him, because it is certain he will not keep the </w:t>
            </w:r>
            <w:r w:rsidR="005224AD">
              <w:rPr>
                <w:rFonts w:asciiTheme="minorHAnsi" w:hAnsiTheme="minorHAnsi"/>
                <w:sz w:val="22"/>
                <w:szCs w:val="22"/>
              </w:rPr>
              <w:t xml:space="preserve">commandments when he is older. </w:t>
            </w:r>
            <w:r w:rsidRPr="00477351">
              <w:rPr>
                <w:rFonts w:asciiTheme="minorHAnsi" w:hAnsiTheme="minorHAnsi"/>
                <w:sz w:val="22"/>
                <w:szCs w:val="22"/>
              </w:rPr>
              <w:t xml:space="preserve">It is better for him to remain a gentile and not be obligated in the commandments as a Jew.  </w:t>
            </w:r>
          </w:p>
        </w:tc>
        <w:tc>
          <w:tcPr>
            <w:tcW w:w="2952" w:type="dxa"/>
          </w:tcPr>
          <w:p w:rsidR="004A4577" w:rsidRPr="00477351" w:rsidRDefault="004A4577" w:rsidP="00477351">
            <w:pPr>
              <w:bidi/>
              <w:jc w:val="both"/>
              <w:rPr>
                <w:rFonts w:ascii="David" w:hAnsi="David" w:cs="David"/>
                <w:sz w:val="24"/>
                <w:szCs w:val="24"/>
                <w:rtl/>
              </w:rPr>
            </w:pPr>
            <w:r w:rsidRPr="00477351">
              <w:rPr>
                <w:rFonts w:ascii="David" w:hAnsi="David" w:cs="David"/>
                <w:sz w:val="24"/>
                <w:szCs w:val="24"/>
                <w:rtl/>
              </w:rPr>
              <w:t>ובנידון דידן אין לו זכות, שהרי בוודאי לא יקיים המצוות בגדלותו, וא"כ מוטב לו להשאר גוי ולא יהי' מחוייב במצות כישראל..</w:t>
            </w:r>
          </w:p>
        </w:tc>
      </w:tr>
    </w:tbl>
    <w:p w:rsidR="004A4577" w:rsidRDefault="004A4577" w:rsidP="004A4577">
      <w:pPr>
        <w:rPr>
          <w:rtl/>
        </w:rPr>
      </w:pPr>
    </w:p>
    <w:p w:rsidR="00193A8A" w:rsidRPr="004A4577" w:rsidRDefault="00193A8A" w:rsidP="006203E8"/>
    <w:sectPr w:rsidR="00193A8A" w:rsidRPr="004A4577" w:rsidSect="00193A8A">
      <w:headerReference w:type="default" r:id="rId9"/>
      <w:footerReference w:type="default" r:id="rId10"/>
      <w:pgSz w:w="11900" w:h="16840"/>
      <w:pgMar w:top="2131" w:right="1800" w:bottom="720" w:left="1800" w:header="706" w:footer="13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77" w:rsidRDefault="004A4577" w:rsidP="00564B1A">
      <w:pPr>
        <w:spacing w:after="0"/>
      </w:pPr>
      <w:r>
        <w:separator/>
      </w:r>
    </w:p>
  </w:endnote>
  <w:endnote w:type="continuationSeparator" w:id="0">
    <w:p w:rsidR="004A4577" w:rsidRDefault="004A4577" w:rsidP="00564B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MS Mincho" w:hAnsi="Cambria" w:cs="Times New Roman"/>
        <w:sz w:val="24"/>
        <w:szCs w:val="24"/>
        <w:lang w:eastAsia="ja-JP" w:bidi="ar-SA"/>
      </w:rPr>
      <w:id w:val="1841530036"/>
      <w:docPartObj>
        <w:docPartGallery w:val="Page Numbers (Bottom of Page)"/>
        <w:docPartUnique/>
      </w:docPartObj>
    </w:sdtPr>
    <w:sdtContent>
      <w:sdt>
        <w:sdtPr>
          <w:id w:val="250395305"/>
          <w:docPartObj>
            <w:docPartGallery w:val="Page Numbers (Top of Page)"/>
            <w:docPartUnique/>
          </w:docPartObj>
        </w:sdtPr>
        <w:sdtContent>
          <w:p w:rsidR="00663EAA" w:rsidRDefault="00663EAA" w:rsidP="00193A8A">
            <w:r>
              <w:rPr>
                <w:rFonts w:ascii="Arial" w:hAnsi="Arial" w:cs="Arial"/>
                <w:b/>
                <w:bCs/>
                <w:noProof/>
                <w:sz w:val="20"/>
                <w:szCs w:val="20"/>
              </w:rPr>
              <w:drawing>
                <wp:anchor distT="0" distB="0" distL="114300" distR="114300" simplePos="0" relativeHeight="251659264" behindDoc="1" locked="0" layoutInCell="1" allowOverlap="1">
                  <wp:simplePos x="0" y="0"/>
                  <wp:positionH relativeFrom="column">
                    <wp:posOffset>4343399</wp:posOffset>
                  </wp:positionH>
                  <wp:positionV relativeFrom="paragraph">
                    <wp:posOffset>32386</wp:posOffset>
                  </wp:positionV>
                  <wp:extent cx="1456055" cy="245688"/>
                  <wp:effectExtent l="19050" t="0" r="0" b="0"/>
                  <wp:wrapNone/>
                  <wp:docPr id="4" name="Picture 3" descr="Pardes web bar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es web bar GS.jpg"/>
                          <pic:cNvPicPr/>
                        </pic:nvPicPr>
                        <pic:blipFill>
                          <a:blip r:embed="rId1"/>
                          <a:stretch>
                            <a:fillRect/>
                          </a:stretch>
                        </pic:blipFill>
                        <pic:spPr>
                          <a:xfrm>
                            <a:off x="0" y="0"/>
                            <a:ext cx="1456055" cy="245688"/>
                          </a:xfrm>
                          <a:prstGeom prst="rect">
                            <a:avLst/>
                          </a:prstGeom>
                        </pic:spPr>
                      </pic:pic>
                    </a:graphicData>
                  </a:graphic>
                </wp:anchor>
              </w:drawing>
            </w:r>
            <w:r w:rsidR="001107AA" w:rsidRPr="00D25854">
              <w:rPr>
                <w:rFonts w:ascii="Arial" w:hAnsi="Arial" w:cs="Arial"/>
                <w:b/>
                <w:bCs/>
                <w:sz w:val="20"/>
                <w:szCs w:val="20"/>
              </w:rPr>
              <w:fldChar w:fldCharType="begin"/>
            </w:r>
            <w:r w:rsidRPr="00D25854">
              <w:rPr>
                <w:rFonts w:ascii="Arial" w:hAnsi="Arial" w:cs="Arial"/>
                <w:b/>
                <w:bCs/>
                <w:sz w:val="20"/>
                <w:szCs w:val="20"/>
              </w:rPr>
              <w:instrText xml:space="preserve"> PAGE </w:instrText>
            </w:r>
            <w:r w:rsidR="001107AA" w:rsidRPr="00D25854">
              <w:rPr>
                <w:rFonts w:ascii="Arial" w:hAnsi="Arial" w:cs="Arial"/>
                <w:b/>
                <w:bCs/>
                <w:sz w:val="20"/>
                <w:szCs w:val="20"/>
              </w:rPr>
              <w:fldChar w:fldCharType="separate"/>
            </w:r>
            <w:r w:rsidR="005224AD">
              <w:rPr>
                <w:rFonts w:ascii="Arial" w:hAnsi="Arial" w:cs="Arial"/>
                <w:b/>
                <w:bCs/>
                <w:noProof/>
                <w:sz w:val="20"/>
                <w:szCs w:val="20"/>
              </w:rPr>
              <w:t>6</w:t>
            </w:r>
            <w:r w:rsidR="001107AA" w:rsidRPr="00D25854">
              <w:rPr>
                <w:rFonts w:ascii="Arial" w:hAnsi="Arial" w:cs="Arial"/>
                <w:b/>
                <w:bCs/>
                <w:sz w:val="20"/>
                <w:szCs w:val="20"/>
              </w:rPr>
              <w:fldChar w:fldCharType="end"/>
            </w:r>
            <w:r>
              <w:rPr>
                <w:rFonts w:ascii="Arial" w:hAnsi="Arial" w:cs="Arial"/>
                <w:sz w:val="20"/>
                <w:szCs w:val="20"/>
              </w:rPr>
              <w:t>|</w:t>
            </w:r>
            <w:r w:rsidR="001107AA" w:rsidRPr="00D25854">
              <w:rPr>
                <w:rFonts w:ascii="Arial" w:hAnsi="Arial" w:cs="Arial"/>
                <w:sz w:val="20"/>
                <w:szCs w:val="20"/>
              </w:rPr>
              <w:fldChar w:fldCharType="begin"/>
            </w:r>
            <w:r w:rsidRPr="00D25854">
              <w:rPr>
                <w:rFonts w:ascii="Arial" w:hAnsi="Arial" w:cs="Arial"/>
                <w:sz w:val="20"/>
                <w:szCs w:val="20"/>
              </w:rPr>
              <w:instrText xml:space="preserve"> NUMPAGES  </w:instrText>
            </w:r>
            <w:r w:rsidR="001107AA" w:rsidRPr="00D25854">
              <w:rPr>
                <w:rFonts w:ascii="Arial" w:hAnsi="Arial" w:cs="Arial"/>
                <w:sz w:val="20"/>
                <w:szCs w:val="20"/>
              </w:rPr>
              <w:fldChar w:fldCharType="separate"/>
            </w:r>
            <w:r w:rsidR="005224AD">
              <w:rPr>
                <w:rFonts w:ascii="Arial" w:hAnsi="Arial" w:cs="Arial"/>
                <w:noProof/>
                <w:sz w:val="20"/>
                <w:szCs w:val="20"/>
              </w:rPr>
              <w:t>6</w:t>
            </w:r>
            <w:r w:rsidR="001107AA" w:rsidRPr="00D25854">
              <w:rPr>
                <w:rFonts w:ascii="Arial" w:hAnsi="Arial" w:cs="Arial"/>
                <w:sz w:val="20"/>
                <w:szCs w:val="20"/>
              </w:rPr>
              <w:fldChar w:fldCharType="end"/>
            </w:r>
          </w:p>
        </w:sdtContent>
      </w:sdt>
      <w:p w:rsidR="00663EAA" w:rsidRPr="00580538" w:rsidRDefault="001107AA" w:rsidP="00193A8A">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77" w:rsidRDefault="004A4577" w:rsidP="00564B1A">
      <w:pPr>
        <w:spacing w:after="0"/>
      </w:pPr>
      <w:r>
        <w:separator/>
      </w:r>
    </w:p>
  </w:footnote>
  <w:footnote w:type="continuationSeparator" w:id="0">
    <w:p w:rsidR="004A4577" w:rsidRDefault="004A4577" w:rsidP="00564B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AA" w:rsidRDefault="00663EAA" w:rsidP="007432BF">
    <w:pPr>
      <w:spacing w:after="0"/>
      <w:ind w:left="1157" w:right="-204" w:firstLine="1004"/>
      <w:jc w:val="right"/>
      <w:rPr>
        <w:rFonts w:ascii="Arial" w:hAnsi="Arial" w:cs="Narkisim"/>
        <w:b/>
        <w:bCs/>
        <w:sz w:val="20"/>
        <w:szCs w:val="20"/>
      </w:rPr>
    </w:pPr>
    <w:r>
      <w:rPr>
        <w:rFonts w:ascii="Arial" w:hAnsi="Arial" w:cs="Narkisim"/>
        <w:b/>
        <w:bCs/>
        <w:noProof/>
        <w:sz w:val="20"/>
        <w:szCs w:val="20"/>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-295910</wp:posOffset>
          </wp:positionV>
          <wp:extent cx="2057400" cy="895350"/>
          <wp:effectExtent l="19050" t="0" r="0" b="0"/>
          <wp:wrapNone/>
          <wp:docPr id="2" name="Picture 2" descr="Description: projects: PARDES:PARDES STATIONARY LAST:PDF print:Sourcesheet:word:Sourceshe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 PARDES:PARDES STATIONARY LAST:PDF print:Sourcesheet:word:Sourcesheet2-01.jpg"/>
                  <pic:cNvPicPr>
                    <a:picLocks noChangeAspect="1" noChangeArrowheads="1"/>
                  </pic:cNvPicPr>
                </pic:nvPicPr>
                <pic:blipFill>
                  <a:blip r:embed="rId1"/>
                  <a:stretch>
                    <a:fillRect/>
                  </a:stretch>
                </pic:blipFill>
                <pic:spPr bwMode="auto">
                  <a:xfrm>
                    <a:off x="0" y="0"/>
                    <a:ext cx="2057400" cy="895350"/>
                  </a:xfrm>
                  <a:prstGeom prst="rect">
                    <a:avLst/>
                  </a:prstGeom>
                  <a:noFill/>
                </pic:spPr>
              </pic:pic>
            </a:graphicData>
          </a:graphic>
        </wp:anchor>
      </w:drawing>
    </w:r>
    <w:r>
      <w:rPr>
        <w:rFonts w:ascii="Arial" w:hAnsi="Arial" w:cs="Narkisim"/>
        <w:b/>
        <w:bCs/>
        <w:sz w:val="20"/>
        <w:szCs w:val="20"/>
      </w:rPr>
      <w:t xml:space="preserve"> </w:t>
    </w:r>
  </w:p>
  <w:p w:rsidR="004A4577" w:rsidRDefault="004A4577" w:rsidP="004A4577">
    <w:pPr>
      <w:spacing w:after="0"/>
      <w:ind w:left="1157" w:right="-204" w:firstLine="1004"/>
      <w:jc w:val="right"/>
      <w:rPr>
        <w:rFonts w:ascii="Arial" w:hAnsi="Arial" w:cs="Narkisim"/>
        <w:b/>
        <w:bCs/>
        <w:sz w:val="20"/>
        <w:szCs w:val="20"/>
      </w:rPr>
    </w:pPr>
    <w:r>
      <w:rPr>
        <w:rFonts w:ascii="Arial" w:hAnsi="Arial" w:cs="Narkisim"/>
        <w:b/>
        <w:bCs/>
        <w:sz w:val="20"/>
        <w:szCs w:val="20"/>
      </w:rPr>
      <w:t>CONVERSION: CHALLENGES</w:t>
    </w:r>
  </w:p>
  <w:p w:rsidR="007432BF" w:rsidRDefault="004A4577" w:rsidP="004A4577">
    <w:pPr>
      <w:spacing w:after="0"/>
      <w:ind w:left="1157" w:right="-204" w:firstLine="1004"/>
      <w:jc w:val="right"/>
      <w:rPr>
        <w:rFonts w:ascii="Arial" w:hAnsi="Arial" w:cs="Narkisim"/>
        <w:sz w:val="20"/>
        <w:szCs w:val="20"/>
      </w:rPr>
    </w:pPr>
    <w:r>
      <w:rPr>
        <w:rFonts w:ascii="Arial" w:hAnsi="Arial" w:cs="Narkisim"/>
        <w:b/>
        <w:bCs/>
        <w:sz w:val="20"/>
        <w:szCs w:val="20"/>
      </w:rPr>
      <w:t>IN THE MODERN STATE OF ISRAEL</w:t>
    </w:r>
    <w:r w:rsidR="00663EAA">
      <w:rPr>
        <w:rFonts w:ascii="Arial" w:hAnsi="Arial" w:cs="Narkisim"/>
        <w:sz w:val="26"/>
        <w:szCs w:val="26"/>
      </w:rPr>
      <w:t xml:space="preserve">               </w:t>
    </w:r>
    <w:r w:rsidR="00663EAA">
      <w:rPr>
        <w:rFonts w:ascii="Arial" w:hAnsi="Arial" w:cs="Narkisim"/>
        <w:sz w:val="20"/>
        <w:szCs w:val="20"/>
      </w:rPr>
      <w:t xml:space="preserve">        </w:t>
    </w:r>
  </w:p>
  <w:p w:rsidR="00663EAA" w:rsidRPr="00677679" w:rsidRDefault="004A4577" w:rsidP="004A4577">
    <w:pPr>
      <w:spacing w:after="0"/>
      <w:ind w:left="1157" w:right="-204" w:firstLine="1004"/>
      <w:jc w:val="right"/>
      <w:rPr>
        <w:rFonts w:ascii="Arial" w:hAnsi="Arial" w:cs="Narkisim"/>
        <w:sz w:val="20"/>
        <w:szCs w:val="20"/>
        <w:rtl/>
        <w:lang w:val="en-AU"/>
      </w:rPr>
    </w:pPr>
    <w:r>
      <w:rPr>
        <w:rFonts w:ascii="Arial" w:hAnsi="Arial" w:cs="Narkisim"/>
        <w:sz w:val="20"/>
        <w:szCs w:val="20"/>
      </w:rPr>
      <w:t>ZVI HIRSCHFIELD</w:t>
    </w:r>
    <w:r w:rsidR="00663EAA">
      <w:rPr>
        <w:rFonts w:ascii="Arial" w:hAnsi="Arial" w:cs="Narkisim"/>
        <w:sz w:val="20"/>
        <w:szCs w:val="20"/>
      </w:rPr>
      <w:t xml:space="preserve"> I </w:t>
    </w:r>
    <w:r>
      <w:rPr>
        <w:rFonts w:ascii="Arial" w:hAnsi="Arial" w:cs="Narkisim"/>
        <w:sz w:val="20"/>
        <w:szCs w:val="20"/>
      </w:rPr>
      <w:t>zvih</w:t>
    </w:r>
    <w:r w:rsidR="00663EAA">
      <w:rPr>
        <w:rFonts w:ascii="Arial" w:hAnsi="Arial" w:cs="Narkisim"/>
        <w:sz w:val="20"/>
        <w:szCs w:val="20"/>
      </w:rPr>
      <w:t>@pardes.org.il</w:t>
    </w:r>
  </w:p>
  <w:p w:rsidR="00663EAA" w:rsidRPr="00C96A29" w:rsidRDefault="00663EAA" w:rsidP="00193A8A">
    <w:pPr>
      <w:ind w:left="1156" w:right="-205" w:firstLine="1004"/>
      <w:jc w:val="right"/>
      <w:rPr>
        <w:rFonts w:ascii="Arial" w:hAnsi="Arial"/>
        <w:b/>
        <w:bCs/>
        <w:sz w:val="16"/>
        <w:szCs w:val="16"/>
      </w:rPr>
    </w:pPr>
    <w:r>
      <w:rPr>
        <w:rFonts w:ascii="Arial" w:hAnsi="Arial" w:cs="Narkisim" w:hint="cs"/>
        <w:sz w:val="20"/>
        <w:szCs w:val="20"/>
        <w:rtl/>
        <w:lang w:val="en-AU"/>
      </w:rPr>
      <w:t xml:space="preserve"> </w:t>
    </w:r>
  </w:p>
  <w:p w:rsidR="00663EAA" w:rsidRPr="00C96A29" w:rsidRDefault="00663EAA" w:rsidP="00193A8A">
    <w:pPr>
      <w:ind w:left="1156" w:right="-205" w:firstLine="1004"/>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A33B6"/>
    <w:multiLevelType w:val="hybridMultilevel"/>
    <w:tmpl w:val="FAEE17A2"/>
    <w:lvl w:ilvl="0" w:tplc="F044F8E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B241E6"/>
    <w:rsid w:val="000205D1"/>
    <w:rsid w:val="00020E11"/>
    <w:rsid w:val="0006461C"/>
    <w:rsid w:val="000A3E9F"/>
    <w:rsid w:val="001107AA"/>
    <w:rsid w:val="001173BE"/>
    <w:rsid w:val="001220E4"/>
    <w:rsid w:val="00123D50"/>
    <w:rsid w:val="00160E49"/>
    <w:rsid w:val="00161374"/>
    <w:rsid w:val="0016502A"/>
    <w:rsid w:val="00182048"/>
    <w:rsid w:val="00193A8A"/>
    <w:rsid w:val="001A289B"/>
    <w:rsid w:val="00223B01"/>
    <w:rsid w:val="0024064B"/>
    <w:rsid w:val="002B4C18"/>
    <w:rsid w:val="00344134"/>
    <w:rsid w:val="00353C78"/>
    <w:rsid w:val="003970B0"/>
    <w:rsid w:val="003C511A"/>
    <w:rsid w:val="003C5831"/>
    <w:rsid w:val="003F2DD4"/>
    <w:rsid w:val="003F38C7"/>
    <w:rsid w:val="00477351"/>
    <w:rsid w:val="004851CC"/>
    <w:rsid w:val="004A361B"/>
    <w:rsid w:val="004A3DF3"/>
    <w:rsid w:val="004A4577"/>
    <w:rsid w:val="004B21F6"/>
    <w:rsid w:val="005224AD"/>
    <w:rsid w:val="0055267D"/>
    <w:rsid w:val="00564B1A"/>
    <w:rsid w:val="005E5ADD"/>
    <w:rsid w:val="006203E8"/>
    <w:rsid w:val="00643073"/>
    <w:rsid w:val="00663EAA"/>
    <w:rsid w:val="006B28FD"/>
    <w:rsid w:val="007432BF"/>
    <w:rsid w:val="007468A1"/>
    <w:rsid w:val="00763C10"/>
    <w:rsid w:val="00782004"/>
    <w:rsid w:val="00787CB0"/>
    <w:rsid w:val="007B14E3"/>
    <w:rsid w:val="007B5811"/>
    <w:rsid w:val="007D0402"/>
    <w:rsid w:val="007E0371"/>
    <w:rsid w:val="008013A8"/>
    <w:rsid w:val="0082517E"/>
    <w:rsid w:val="00835751"/>
    <w:rsid w:val="00835ABA"/>
    <w:rsid w:val="00860F40"/>
    <w:rsid w:val="00881875"/>
    <w:rsid w:val="008A203F"/>
    <w:rsid w:val="008B52AE"/>
    <w:rsid w:val="008B6753"/>
    <w:rsid w:val="00915E86"/>
    <w:rsid w:val="00950944"/>
    <w:rsid w:val="009553D5"/>
    <w:rsid w:val="009A6C9F"/>
    <w:rsid w:val="009C5D30"/>
    <w:rsid w:val="009C7B8E"/>
    <w:rsid w:val="009F57CB"/>
    <w:rsid w:val="00A25575"/>
    <w:rsid w:val="00A332FF"/>
    <w:rsid w:val="00A3712F"/>
    <w:rsid w:val="00A427E9"/>
    <w:rsid w:val="00AB5C41"/>
    <w:rsid w:val="00AE28BC"/>
    <w:rsid w:val="00AF3401"/>
    <w:rsid w:val="00AF5C87"/>
    <w:rsid w:val="00B241E6"/>
    <w:rsid w:val="00BA7ACD"/>
    <w:rsid w:val="00BB5B37"/>
    <w:rsid w:val="00BE075A"/>
    <w:rsid w:val="00C04CC9"/>
    <w:rsid w:val="00CE0081"/>
    <w:rsid w:val="00D1030F"/>
    <w:rsid w:val="00D1043E"/>
    <w:rsid w:val="00D31FEB"/>
    <w:rsid w:val="00D33F77"/>
    <w:rsid w:val="00D91E19"/>
    <w:rsid w:val="00D95A93"/>
    <w:rsid w:val="00DB5574"/>
    <w:rsid w:val="00DD7677"/>
    <w:rsid w:val="00E1342F"/>
    <w:rsid w:val="00E13A1E"/>
    <w:rsid w:val="00E85E9E"/>
    <w:rsid w:val="00EC01CA"/>
    <w:rsid w:val="00F01CD6"/>
    <w:rsid w:val="00F12FFA"/>
    <w:rsid w:val="00F32913"/>
    <w:rsid w:val="00F36305"/>
    <w:rsid w:val="00F81642"/>
    <w:rsid w:val="00FB4E9B"/>
    <w:rsid w:val="00FF31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B1A"/>
    <w:pPr>
      <w:tabs>
        <w:tab w:val="center" w:pos="4320"/>
        <w:tab w:val="right" w:pos="8640"/>
      </w:tabs>
      <w:spacing w:after="0" w:line="240" w:lineRule="auto"/>
    </w:pPr>
    <w:rPr>
      <w:rFonts w:ascii="Cambria" w:eastAsia="MS Mincho" w:hAnsi="Cambria" w:cs="Times New Roman"/>
      <w:sz w:val="24"/>
      <w:szCs w:val="24"/>
      <w:lang w:eastAsia="ja-JP" w:bidi="ar-SA"/>
    </w:rPr>
  </w:style>
  <w:style w:type="character" w:customStyle="1" w:styleId="FooterChar">
    <w:name w:val="Footer Char"/>
    <w:basedOn w:val="DefaultParagraphFont"/>
    <w:link w:val="Footer"/>
    <w:uiPriority w:val="99"/>
    <w:rsid w:val="00564B1A"/>
    <w:rPr>
      <w:rFonts w:ascii="Cambria" w:eastAsia="MS Mincho" w:hAnsi="Cambria" w:cs="Times New Roman"/>
      <w:sz w:val="24"/>
      <w:szCs w:val="24"/>
      <w:lang w:eastAsia="ja-JP" w:bidi="ar-SA"/>
    </w:rPr>
  </w:style>
  <w:style w:type="paragraph" w:styleId="ListParagraph">
    <w:name w:val="List Paragraph"/>
    <w:basedOn w:val="Normal"/>
    <w:uiPriority w:val="72"/>
    <w:qFormat/>
    <w:rsid w:val="00564B1A"/>
    <w:pPr>
      <w:spacing w:line="240" w:lineRule="auto"/>
      <w:ind w:left="720"/>
      <w:contextualSpacing/>
    </w:pPr>
    <w:rPr>
      <w:rFonts w:ascii="Cambria" w:eastAsia="MS Mincho" w:hAnsi="Cambria" w:cs="Times New Roman"/>
      <w:sz w:val="24"/>
      <w:szCs w:val="24"/>
      <w:lang w:eastAsia="ja-JP" w:bidi="ar-SA"/>
    </w:rPr>
  </w:style>
  <w:style w:type="table" w:styleId="TableGrid">
    <w:name w:val="Table Grid"/>
    <w:basedOn w:val="TableNormal"/>
    <w:uiPriority w:val="59"/>
    <w:rsid w:val="00564B1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4B1A"/>
    <w:pPr>
      <w:tabs>
        <w:tab w:val="center" w:pos="4680"/>
        <w:tab w:val="right" w:pos="9360"/>
      </w:tabs>
      <w:spacing w:after="0" w:line="240" w:lineRule="auto"/>
    </w:pPr>
    <w:rPr>
      <w:rFonts w:ascii="Cambria" w:eastAsia="MS Mincho" w:hAnsi="Cambria" w:cs="Times New Roman"/>
      <w:sz w:val="24"/>
      <w:szCs w:val="24"/>
      <w:lang w:eastAsia="ja-JP" w:bidi="ar-SA"/>
    </w:rPr>
  </w:style>
  <w:style w:type="character" w:customStyle="1" w:styleId="HeaderChar">
    <w:name w:val="Header Char"/>
    <w:basedOn w:val="DefaultParagraphFont"/>
    <w:link w:val="Header"/>
    <w:uiPriority w:val="99"/>
    <w:rsid w:val="00564B1A"/>
    <w:rPr>
      <w:rFonts w:ascii="Cambria" w:eastAsia="MS Mincho" w:hAnsi="Cambria" w:cs="Times New Roman"/>
      <w:sz w:val="24"/>
      <w:szCs w:val="24"/>
      <w:lang w:eastAsia="ja-JP" w:bidi="ar-SA"/>
    </w:rPr>
  </w:style>
  <w:style w:type="character" w:styleId="Hyperlink">
    <w:name w:val="Hyperlink"/>
    <w:basedOn w:val="DefaultParagraphFont"/>
    <w:uiPriority w:val="99"/>
    <w:unhideWhenUsed/>
    <w:rsid w:val="00564B1A"/>
    <w:rPr>
      <w:color w:val="0000FF"/>
      <w:u w:val="single"/>
    </w:rPr>
  </w:style>
  <w:style w:type="character" w:customStyle="1" w:styleId="noprint">
    <w:name w:val="noprint"/>
    <w:basedOn w:val="DefaultParagraphFont"/>
    <w:rsid w:val="00564B1A"/>
  </w:style>
  <w:style w:type="character" w:customStyle="1" w:styleId="colord">
    <w:name w:val="color_d"/>
    <w:basedOn w:val="DefaultParagraphFont"/>
    <w:rsid w:val="00564B1A"/>
  </w:style>
  <w:style w:type="character" w:customStyle="1" w:styleId="coversetext">
    <w:name w:val="co_versetext"/>
    <w:basedOn w:val="DefaultParagraphFont"/>
    <w:rsid w:val="00564B1A"/>
  </w:style>
  <w:style w:type="character" w:customStyle="1" w:styleId="coversenum">
    <w:name w:val="co_versenum"/>
    <w:basedOn w:val="DefaultParagraphFont"/>
    <w:rsid w:val="00564B1A"/>
  </w:style>
  <w:style w:type="paragraph" w:styleId="NormalWeb">
    <w:name w:val="Normal (Web)"/>
    <w:basedOn w:val="Normal"/>
    <w:uiPriority w:val="99"/>
    <w:unhideWhenUsed/>
    <w:rsid w:val="00564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564B1A"/>
  </w:style>
  <w:style w:type="character" w:customStyle="1" w:styleId="text">
    <w:name w:val="text"/>
    <w:basedOn w:val="DefaultParagraphFont"/>
    <w:rsid w:val="004A4577"/>
  </w:style>
  <w:style w:type="character" w:customStyle="1" w:styleId="apple-converted-space">
    <w:name w:val="apple-converted-space"/>
    <w:basedOn w:val="DefaultParagraphFont"/>
    <w:rsid w:val="004A4577"/>
  </w:style>
  <w:style w:type="character" w:customStyle="1" w:styleId="apple-style-span">
    <w:name w:val="apple-style-span"/>
    <w:basedOn w:val="DefaultParagraphFont"/>
    <w:rsid w:val="004A4577"/>
  </w:style>
  <w:style w:type="paragraph" w:styleId="NoSpacing">
    <w:name w:val="No Spacing"/>
    <w:uiPriority w:val="1"/>
    <w:qFormat/>
    <w:rsid w:val="004A4577"/>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301700029300000000200000000,0302100096500000000300000000%22);" TargetMode="External"/><Relationship Id="rId3" Type="http://schemas.openxmlformats.org/officeDocument/2006/relationships/settings" Target="settings.xml"/><Relationship Id="rId7" Type="http://schemas.openxmlformats.org/officeDocument/2006/relationships/hyperlink" Target="javascript:fireNetisLink(%22ID:0301700029200000001400000000,0301700029300000000100000000,030210009650000000030000000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DES10\data\Executive%20Learning%20Seminar\ELS%202016\ELS%20sour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ELS source sheet template.dotx</Template>
  <TotalTime>49</TotalTime>
  <Pages>6</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2016-06-01T11:14:00Z</dcterms:created>
  <dcterms:modified xsi:type="dcterms:W3CDTF">2016-06-07T09:52:00Z</dcterms:modified>
</cp:coreProperties>
</file>